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1226" w14:textId="77777777" w:rsidR="00FD2D84" w:rsidRDefault="00721DCE" w:rsidP="00825B36">
      <w:pPr>
        <w:jc w:val="center"/>
        <w:rPr>
          <w:b/>
          <w:sz w:val="32"/>
        </w:rPr>
      </w:pPr>
      <w:r w:rsidRPr="00DB1A09">
        <w:rPr>
          <w:b/>
          <w:sz w:val="32"/>
        </w:rPr>
        <w:t xml:space="preserve">Learning Objectives for </w:t>
      </w:r>
      <w:r>
        <w:rPr>
          <w:b/>
          <w:sz w:val="32"/>
        </w:rPr>
        <w:t>the Counseling Psychology</w:t>
      </w:r>
    </w:p>
    <w:p w14:paraId="38A025AE" w14:textId="77777777" w:rsidR="00825B36" w:rsidRDefault="00825B36" w:rsidP="00825B36">
      <w:pPr>
        <w:jc w:val="center"/>
        <w:rPr>
          <w:b/>
          <w:sz w:val="32"/>
        </w:rPr>
      </w:pPr>
      <w:r>
        <w:rPr>
          <w:b/>
          <w:sz w:val="32"/>
        </w:rPr>
        <w:t>Master’s Comprehensive Exam</w:t>
      </w:r>
    </w:p>
    <w:p w14:paraId="72D250EF" w14:textId="77777777" w:rsidR="00825B36" w:rsidRDefault="00825B36" w:rsidP="00825B36">
      <w:pPr>
        <w:jc w:val="center"/>
        <w:rPr>
          <w:b/>
          <w:sz w:val="32"/>
        </w:rPr>
      </w:pPr>
    </w:p>
    <w:p w14:paraId="0977E108" w14:textId="77777777" w:rsidR="00721DCE" w:rsidRPr="00DB1A09" w:rsidRDefault="00721DCE" w:rsidP="00825B36">
      <w:pPr>
        <w:jc w:val="center"/>
        <w:rPr>
          <w:b/>
          <w:sz w:val="32"/>
        </w:rPr>
      </w:pPr>
    </w:p>
    <w:p w14:paraId="57009B4A" w14:textId="77777777" w:rsidR="00825B36" w:rsidRDefault="00825B36" w:rsidP="00825B36">
      <w:r>
        <w:t xml:space="preserve">The following learning objectives have been prepared to assist you in your preparation for the master’s comprehensive examination in the area of Counseling. A review of content related to these learning objectives should provide you with the foundation required for a successful mastery of the content.  </w:t>
      </w:r>
    </w:p>
    <w:p w14:paraId="4D52463D" w14:textId="77777777" w:rsidR="00825B36" w:rsidRDefault="00825B36" w:rsidP="00825B36"/>
    <w:p w14:paraId="685D82A0" w14:textId="77777777" w:rsidR="00721DCE" w:rsidRDefault="00721DCE" w:rsidP="00825B36"/>
    <w:p w14:paraId="6669269D" w14:textId="77777777" w:rsidR="00825B36" w:rsidRDefault="00825B36" w:rsidP="00825B36">
      <w:pPr>
        <w:pStyle w:val="ColorfulList-Accent11"/>
        <w:numPr>
          <w:ilvl w:val="0"/>
          <w:numId w:val="2"/>
        </w:numPr>
        <w:spacing w:after="200"/>
      </w:pPr>
      <w:r>
        <w:t>Students should be familiar with the terminology used in testing and assessment. This terminology consists of the following:</w:t>
      </w:r>
    </w:p>
    <w:p w14:paraId="6AFB43DA" w14:textId="77777777" w:rsidR="00825B36" w:rsidRDefault="00825B36" w:rsidP="00825B36">
      <w:pPr>
        <w:numPr>
          <w:ilvl w:val="0"/>
          <w:numId w:val="4"/>
        </w:numPr>
      </w:pPr>
      <w:r>
        <w:t>psychological testing, psychological assessment</w:t>
      </w:r>
    </w:p>
    <w:p w14:paraId="4466F4D6" w14:textId="77777777" w:rsidR="00825B36" w:rsidRPr="00FD667C" w:rsidRDefault="00825B36" w:rsidP="00825B36">
      <w:pPr>
        <w:numPr>
          <w:ilvl w:val="0"/>
          <w:numId w:val="4"/>
        </w:numPr>
        <w:rPr>
          <w:sz w:val="22"/>
        </w:rPr>
      </w:pPr>
      <w:r w:rsidRPr="00FD667C">
        <w:rPr>
          <w:sz w:val="22"/>
        </w:rPr>
        <w:t>reliability and validity (including the various types of these)</w:t>
      </w:r>
    </w:p>
    <w:p w14:paraId="3CCB8C49" w14:textId="77777777" w:rsidR="00825B36" w:rsidRPr="00FD667C" w:rsidRDefault="00825B36" w:rsidP="00825B36">
      <w:pPr>
        <w:numPr>
          <w:ilvl w:val="0"/>
          <w:numId w:val="4"/>
        </w:numPr>
        <w:rPr>
          <w:sz w:val="22"/>
        </w:rPr>
      </w:pPr>
      <w:r w:rsidRPr="00FD667C">
        <w:rPr>
          <w:sz w:val="22"/>
        </w:rPr>
        <w:t>criterion-referenced, norm-referenced, and content-referenced</w:t>
      </w:r>
    </w:p>
    <w:p w14:paraId="67D19E7D" w14:textId="77777777" w:rsidR="00825B36" w:rsidRPr="00FD667C" w:rsidRDefault="00825B36" w:rsidP="00825B36">
      <w:pPr>
        <w:numPr>
          <w:ilvl w:val="0"/>
          <w:numId w:val="4"/>
        </w:numPr>
        <w:rPr>
          <w:sz w:val="22"/>
        </w:rPr>
      </w:pPr>
      <w:r w:rsidRPr="00FD667C">
        <w:rPr>
          <w:sz w:val="22"/>
        </w:rPr>
        <w:t xml:space="preserve">z-score, </w:t>
      </w:r>
      <w:r>
        <w:rPr>
          <w:sz w:val="22"/>
        </w:rPr>
        <w:t xml:space="preserve">t-score, </w:t>
      </w:r>
      <w:r w:rsidRPr="00FD667C">
        <w:rPr>
          <w:sz w:val="22"/>
        </w:rPr>
        <w:t>standard score</w:t>
      </w:r>
      <w:r>
        <w:rPr>
          <w:sz w:val="22"/>
        </w:rPr>
        <w:t>, percentile score</w:t>
      </w:r>
    </w:p>
    <w:p w14:paraId="6FBA16AC" w14:textId="77777777" w:rsidR="00825B36" w:rsidRPr="00FD667C" w:rsidRDefault="00825B36" w:rsidP="00825B36">
      <w:pPr>
        <w:numPr>
          <w:ilvl w:val="0"/>
          <w:numId w:val="4"/>
        </w:numPr>
      </w:pPr>
      <w:r w:rsidRPr="00FD667C">
        <w:rPr>
          <w:sz w:val="22"/>
        </w:rPr>
        <w:t>mean, standard deviation, standard error of measurement</w:t>
      </w:r>
    </w:p>
    <w:p w14:paraId="5104A896" w14:textId="77777777" w:rsidR="00825B36" w:rsidRDefault="00825B36" w:rsidP="00825B36">
      <w:pPr>
        <w:numPr>
          <w:ilvl w:val="0"/>
          <w:numId w:val="2"/>
        </w:numPr>
      </w:pPr>
      <w:r>
        <w:t>Students should be familiar with the purpose of testing and assessment.</w:t>
      </w:r>
    </w:p>
    <w:p w14:paraId="3AC4761B" w14:textId="77777777" w:rsidR="00825B36" w:rsidRDefault="00825B36" w:rsidP="00825B36">
      <w:pPr>
        <w:numPr>
          <w:ilvl w:val="0"/>
          <w:numId w:val="2"/>
        </w:numPr>
      </w:pPr>
      <w:r>
        <w:t>Students should be aware of criticisms and limitations of testing and assessment.</w:t>
      </w:r>
    </w:p>
    <w:p w14:paraId="1DF3CE11" w14:textId="77777777" w:rsidR="00825B36" w:rsidRDefault="00825B36" w:rsidP="00825B36">
      <w:pPr>
        <w:numPr>
          <w:ilvl w:val="0"/>
          <w:numId w:val="2"/>
        </w:numPr>
      </w:pPr>
      <w:r>
        <w:t xml:space="preserve">Students should be familiar with various multicultural issues involved in testing and assessment. </w:t>
      </w:r>
    </w:p>
    <w:p w14:paraId="2D351700" w14:textId="77777777" w:rsidR="00825B36" w:rsidRDefault="00825B36" w:rsidP="00825B36">
      <w:pPr>
        <w:numPr>
          <w:ilvl w:val="0"/>
          <w:numId w:val="2"/>
        </w:numPr>
      </w:pPr>
      <w:r>
        <w:t xml:space="preserve">Students should be familiar with the purposes and uses of a variety of tests including the following: Outcome Questionnaire-45 (OQ-45), the Strong Interest Inventory (SII), the </w:t>
      </w:r>
      <w:r w:rsidRPr="00865C9C">
        <w:rPr>
          <w:iCs/>
        </w:rPr>
        <w:t>Minnesota Multiphasic Personality Inventory</w:t>
      </w:r>
      <w:r>
        <w:rPr>
          <w:iCs/>
        </w:rPr>
        <w:t>-2</w:t>
      </w:r>
      <w:r w:rsidRPr="00865C9C">
        <w:t xml:space="preserve"> </w:t>
      </w:r>
      <w:r>
        <w:t xml:space="preserve">(MMPI-2), the </w:t>
      </w:r>
      <w:r w:rsidRPr="00865C9C">
        <w:rPr>
          <w:rStyle w:val="Emphasis"/>
          <w:i w:val="0"/>
        </w:rPr>
        <w:t>Wechsler Adult Intelligence Scale</w:t>
      </w:r>
      <w:r>
        <w:rPr>
          <w:rStyle w:val="Emphasis"/>
        </w:rPr>
        <w:t xml:space="preserve"> </w:t>
      </w:r>
      <w:r>
        <w:t xml:space="preserve">(WAIS-IV), and the Personality Assessment </w:t>
      </w:r>
      <w:r w:rsidRPr="00865C9C">
        <w:rPr>
          <w:rStyle w:val="Emphasis"/>
          <w:i w:val="0"/>
        </w:rPr>
        <w:t>Inventory</w:t>
      </w:r>
      <w:r>
        <w:rPr>
          <w:rStyle w:val="Emphasis"/>
        </w:rPr>
        <w:t xml:space="preserve"> </w:t>
      </w:r>
      <w:r>
        <w:t xml:space="preserve">(PAI). </w:t>
      </w:r>
    </w:p>
    <w:p w14:paraId="1FCD8F5C" w14:textId="77777777" w:rsidR="001B0398" w:rsidRPr="00BE3B53" w:rsidRDefault="001B0398" w:rsidP="001B0398">
      <w:pPr>
        <w:pStyle w:val="ListParagraph"/>
        <w:numPr>
          <w:ilvl w:val="0"/>
          <w:numId w:val="2"/>
        </w:numPr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 w:rsidRPr="00BE3B53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Students should be familiar with the ACA Code of Ethics, APA Ethical Principles of Psychologists and </w:t>
      </w:r>
      <w:r>
        <w:rPr>
          <w:rStyle w:val="Emphasis"/>
          <w:rFonts w:ascii="Times New Roman" w:eastAsia="Times" w:hAnsi="Times New Roman" w:cs="Times New Roman"/>
          <w:i w:val="0"/>
          <w:iCs w:val="0"/>
          <w:color w:val="000000" w:themeColor="text1"/>
          <w:sz w:val="24"/>
          <w:szCs w:val="24"/>
        </w:rPr>
        <w:t xml:space="preserve">Code </w:t>
      </w:r>
      <w:r w:rsidRPr="00BE3B53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of Conduct</w:t>
      </w:r>
      <w:r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, </w:t>
      </w:r>
      <w:r w:rsidRPr="00BE3B53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and Nebraska State Laws as they pertain to the practice of counseling and applied psychology. </w:t>
      </w:r>
    </w:p>
    <w:p w14:paraId="2C01882D" w14:textId="77777777" w:rsidR="001B0398" w:rsidRPr="00BE3B53" w:rsidRDefault="001B0398" w:rsidP="001B0398">
      <w:pPr>
        <w:pStyle w:val="ListParagraph"/>
        <w:numPr>
          <w:ilvl w:val="0"/>
          <w:numId w:val="2"/>
        </w:numPr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 w:rsidRPr="00BE3B53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Students should be familiar with the various institutional bodies (e.g., state licensing boards) that regulate the practice of counselors and mental health practitioners, and the sanctions they can impose.</w:t>
      </w:r>
    </w:p>
    <w:p w14:paraId="51D1F253" w14:textId="77777777" w:rsidR="001B0398" w:rsidRPr="00BE3B53" w:rsidRDefault="001B0398" w:rsidP="001B0398">
      <w:pPr>
        <w:pStyle w:val="ListParagraph"/>
        <w:numPr>
          <w:ilvl w:val="0"/>
          <w:numId w:val="2"/>
        </w:numPr>
        <w:rPr>
          <w:rFonts w:ascii="Times New Roman" w:eastAsia="Cambria" w:hAnsi="Times New Roman" w:cs="Times New Roman"/>
          <w:sz w:val="24"/>
          <w:szCs w:val="24"/>
        </w:rPr>
      </w:pPr>
      <w:r w:rsidRPr="00BE3B53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Students should be able to identify</w:t>
      </w:r>
      <w:r w:rsidRPr="00BE3B53">
        <w:rPr>
          <w:rFonts w:ascii="Times New Roman" w:eastAsia="Cambria" w:hAnsi="Times New Roman" w:cs="Times New Roman"/>
          <w:sz w:val="24"/>
          <w:szCs w:val="24"/>
        </w:rPr>
        <w:t xml:space="preserve"> professional values, principles, and issues affecting counselors and trainees. </w:t>
      </w:r>
    </w:p>
    <w:p w14:paraId="7E4A3B08" w14:textId="77777777" w:rsidR="001B0398" w:rsidRPr="00BE3B53" w:rsidRDefault="001B0398" w:rsidP="001B0398">
      <w:pPr>
        <w:pStyle w:val="ListParagraph"/>
        <w:numPr>
          <w:ilvl w:val="0"/>
          <w:numId w:val="2"/>
        </w:numPr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 w:rsidRPr="00BE3B53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Students should be familiar with ethical decision-models and be able to apply these models when presented with ethical dilemmas/scenarios. </w:t>
      </w:r>
    </w:p>
    <w:p w14:paraId="00C79CCB" w14:textId="77777777" w:rsidR="001B0398" w:rsidRPr="00EE79DC" w:rsidRDefault="001B0398" w:rsidP="001B0398">
      <w:pPr>
        <w:pStyle w:val="ListParagraph"/>
        <w:numPr>
          <w:ilvl w:val="0"/>
          <w:numId w:val="2"/>
        </w:numPr>
        <w:rPr>
          <w:rFonts w:ascii="Times New Roman" w:eastAsia="Cambria" w:hAnsi="Times New Roman" w:cs="Times New Roman"/>
          <w:sz w:val="24"/>
          <w:szCs w:val="24"/>
        </w:rPr>
      </w:pPr>
      <w:r w:rsidRPr="00BE3B53">
        <w:rPr>
          <w:rFonts w:ascii="Times New Roman" w:eastAsia="Cambria" w:hAnsi="Times New Roman" w:cs="Times New Roman"/>
          <w:sz w:val="24"/>
          <w:szCs w:val="24"/>
        </w:rPr>
        <w:t xml:space="preserve">Students should be able familiar with best practices in providing ethical care and addressing potential </w:t>
      </w:r>
      <w:r w:rsidRPr="00EE79DC">
        <w:rPr>
          <w:rFonts w:ascii="Times New Roman" w:eastAsia="Cambria" w:hAnsi="Times New Roman" w:cs="Times New Roman"/>
          <w:sz w:val="24"/>
          <w:szCs w:val="24"/>
        </w:rPr>
        <w:t xml:space="preserve">complaints or charges of ethical violations. </w:t>
      </w:r>
    </w:p>
    <w:p w14:paraId="04D6C708" w14:textId="77777777" w:rsidR="001B0398" w:rsidRPr="00EE79DC" w:rsidRDefault="001B0398" w:rsidP="001B03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79DC">
        <w:rPr>
          <w:rFonts w:ascii="Times New Roman" w:hAnsi="Times New Roman" w:cs="Times New Roman"/>
          <w:sz w:val="24"/>
          <w:szCs w:val="24"/>
        </w:rPr>
        <w:t>Students should be familiar with the various components of ethical practice in the different roles that a counselor may take (e.g., as supervisor, educator, gatekeeper).</w:t>
      </w:r>
    </w:p>
    <w:p w14:paraId="3E9E229F" w14:textId="77777777" w:rsidR="001B0398" w:rsidRPr="00EE79DC" w:rsidRDefault="001B0398" w:rsidP="001B03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79DC">
        <w:rPr>
          <w:rFonts w:ascii="Times New Roman" w:hAnsi="Times New Roman" w:cs="Times New Roman"/>
          <w:sz w:val="24"/>
          <w:szCs w:val="24"/>
        </w:rPr>
        <w:t xml:space="preserve">Students should </w:t>
      </w:r>
      <w:r>
        <w:rPr>
          <w:rFonts w:ascii="Times New Roman" w:hAnsi="Times New Roman" w:cs="Times New Roman"/>
          <w:sz w:val="24"/>
          <w:szCs w:val="24"/>
        </w:rPr>
        <w:t xml:space="preserve">be familiar with major legal cases (e.g., </w:t>
      </w:r>
      <w:r w:rsidRPr="00EE79DC">
        <w:rPr>
          <w:rFonts w:ascii="Times New Roman" w:hAnsi="Times New Roman" w:cs="Times New Roman"/>
          <w:sz w:val="24"/>
          <w:szCs w:val="24"/>
        </w:rPr>
        <w:t>Tarasoff</w:t>
      </w:r>
      <w:r>
        <w:rPr>
          <w:rFonts w:ascii="Times New Roman" w:hAnsi="Times New Roman" w:cs="Times New Roman"/>
          <w:sz w:val="24"/>
          <w:szCs w:val="24"/>
        </w:rPr>
        <w:t xml:space="preserve">) and their implications for ethical practice. </w:t>
      </w:r>
    </w:p>
    <w:p w14:paraId="25C66FC7" w14:textId="13E1C028" w:rsidR="00825B36" w:rsidRDefault="00825B36" w:rsidP="00825B36">
      <w:pPr>
        <w:numPr>
          <w:ilvl w:val="0"/>
          <w:numId w:val="2"/>
        </w:numPr>
      </w:pPr>
      <w:r>
        <w:t>Students should be familiar with the major counseling approaches categorized as humanistic-experiential, learning/cognitive, and psychoanalytic/psychodynamic.</w:t>
      </w:r>
    </w:p>
    <w:p w14:paraId="56958556" w14:textId="292A8DA1" w:rsidR="00B357B3" w:rsidRDefault="00B357B3" w:rsidP="00825B36">
      <w:pPr>
        <w:numPr>
          <w:ilvl w:val="0"/>
          <w:numId w:val="2"/>
        </w:numPr>
      </w:pPr>
      <w:r>
        <w:t>Students should be familiar with the premises and principles of mindfulness based therapies which include ACT and DBT.</w:t>
      </w:r>
    </w:p>
    <w:p w14:paraId="60881A00" w14:textId="2B37D073" w:rsidR="00B357B3" w:rsidRDefault="00B357B3" w:rsidP="00825B36">
      <w:pPr>
        <w:numPr>
          <w:ilvl w:val="0"/>
          <w:numId w:val="2"/>
        </w:numPr>
      </w:pPr>
      <w:r>
        <w:t xml:space="preserve">Students should be able to define cognitive </w:t>
      </w:r>
      <w:r w:rsidR="001E28B8">
        <w:t>diffusion</w:t>
      </w:r>
      <w:r>
        <w:t xml:space="preserve"> and mindfulness.</w:t>
      </w:r>
    </w:p>
    <w:p w14:paraId="48BAF371" w14:textId="77777777" w:rsidR="00825B36" w:rsidRDefault="00825B36" w:rsidP="00825B36">
      <w:pPr>
        <w:numPr>
          <w:ilvl w:val="0"/>
          <w:numId w:val="2"/>
        </w:numPr>
      </w:pPr>
      <w:r>
        <w:t>Students should be able to demonstrate knowledge of the therapist’s role and the values by which the therapist conducts counseling.</w:t>
      </w:r>
    </w:p>
    <w:p w14:paraId="471A2133" w14:textId="77777777" w:rsidR="00825B36" w:rsidRDefault="00825B36" w:rsidP="00825B36">
      <w:pPr>
        <w:numPr>
          <w:ilvl w:val="0"/>
          <w:numId w:val="2"/>
        </w:numPr>
      </w:pPr>
      <w:r>
        <w:t>Students should be familiar with the core premises of psychodynamic therapy such as transference, countertransference, resistance, and interpretation.</w:t>
      </w:r>
    </w:p>
    <w:p w14:paraId="507871A0" w14:textId="77777777" w:rsidR="00825B36" w:rsidRDefault="00825B36" w:rsidP="00825B36">
      <w:pPr>
        <w:numPr>
          <w:ilvl w:val="0"/>
          <w:numId w:val="2"/>
        </w:numPr>
      </w:pPr>
      <w:r>
        <w:t>Students should understand the principle of cognitive re-structuring.</w:t>
      </w:r>
    </w:p>
    <w:p w14:paraId="37ABE7A2" w14:textId="77777777" w:rsidR="00825B36" w:rsidRDefault="00825B36" w:rsidP="00825B36">
      <w:pPr>
        <w:numPr>
          <w:ilvl w:val="0"/>
          <w:numId w:val="2"/>
        </w:numPr>
      </w:pPr>
      <w:r>
        <w:lastRenderedPageBreak/>
        <w:t>Students should be familiar with the change processes of the primary counseling approaches.</w:t>
      </w:r>
    </w:p>
    <w:p w14:paraId="58E209E4" w14:textId="77777777" w:rsidR="00825B36" w:rsidRDefault="00825B36" w:rsidP="00825B36">
      <w:pPr>
        <w:numPr>
          <w:ilvl w:val="0"/>
          <w:numId w:val="2"/>
        </w:numPr>
      </w:pPr>
      <w:r>
        <w:t>Students should be familiar with the strengths and limitations of each of the core counseling theories.</w:t>
      </w:r>
    </w:p>
    <w:p w14:paraId="72A25A13" w14:textId="77777777" w:rsidR="00825B36" w:rsidRDefault="00825B36" w:rsidP="00825B36">
      <w:pPr>
        <w:numPr>
          <w:ilvl w:val="0"/>
          <w:numId w:val="2"/>
        </w:numPr>
      </w:pPr>
      <w:r>
        <w:t>Students should be familiar with several post-modern counseling approaches.</w:t>
      </w:r>
    </w:p>
    <w:p w14:paraId="59667A78" w14:textId="77777777" w:rsidR="00825B36" w:rsidRDefault="00825B36" w:rsidP="00825B36">
      <w:pPr>
        <w:numPr>
          <w:ilvl w:val="0"/>
          <w:numId w:val="2"/>
        </w:numPr>
      </w:pPr>
      <w:r>
        <w:t>Students should understand the philosophical underpinnings of the major counseling theories.</w:t>
      </w:r>
    </w:p>
    <w:p w14:paraId="4B753944" w14:textId="77777777" w:rsidR="00825B36" w:rsidRDefault="00825B36" w:rsidP="00825B36">
      <w:pPr>
        <w:numPr>
          <w:ilvl w:val="0"/>
          <w:numId w:val="2"/>
        </w:numPr>
      </w:pPr>
      <w:r>
        <w:t>Students should be able to identify primary intervention techniques of the major counseling theories.</w:t>
      </w:r>
    </w:p>
    <w:p w14:paraId="6B22C037" w14:textId="77777777" w:rsidR="00825B36" w:rsidRDefault="00825B36" w:rsidP="00825B36">
      <w:pPr>
        <w:numPr>
          <w:ilvl w:val="0"/>
          <w:numId w:val="2"/>
        </w:numPr>
      </w:pPr>
      <w:r>
        <w:t>Students should be familiar with counseling skills that are used across most forms of psychotherapy (e.g., self-disclosure; empathy; confrontation).</w:t>
      </w:r>
    </w:p>
    <w:p w14:paraId="2F34E801" w14:textId="77777777" w:rsidR="00825B36" w:rsidRDefault="00825B36" w:rsidP="00825B36">
      <w:pPr>
        <w:numPr>
          <w:ilvl w:val="0"/>
          <w:numId w:val="2"/>
        </w:numPr>
      </w:pPr>
      <w:r>
        <w:t>Students should be able to identify the differences among ‘following’ (i.e., non-directive) counselor responses.</w:t>
      </w:r>
    </w:p>
    <w:p w14:paraId="1BB5491B" w14:textId="77777777" w:rsidR="00825B36" w:rsidRDefault="00825B36" w:rsidP="00825B36">
      <w:pPr>
        <w:numPr>
          <w:ilvl w:val="0"/>
          <w:numId w:val="2"/>
        </w:numPr>
      </w:pPr>
      <w:r>
        <w:t>Students should be able to identify the differences among ‘leading’ (i.e., probes) counselor responses.</w:t>
      </w:r>
    </w:p>
    <w:p w14:paraId="14C24303" w14:textId="77777777" w:rsidR="00825B36" w:rsidRDefault="00825B36" w:rsidP="00825B36">
      <w:pPr>
        <w:numPr>
          <w:ilvl w:val="0"/>
          <w:numId w:val="2"/>
        </w:numPr>
      </w:pPr>
      <w:r>
        <w:t>Students should be familiar with counselor responses that can lead to negative outcomes.</w:t>
      </w:r>
    </w:p>
    <w:p w14:paraId="7B919863" w14:textId="77777777" w:rsidR="00825B36" w:rsidRDefault="00825B36" w:rsidP="00825B36">
      <w:pPr>
        <w:numPr>
          <w:ilvl w:val="0"/>
          <w:numId w:val="2"/>
        </w:numPr>
      </w:pPr>
      <w:r>
        <w:t>Students should be knowledgeable about core therapeutic factors in groups.</w:t>
      </w:r>
    </w:p>
    <w:p w14:paraId="1B90070D" w14:textId="77777777" w:rsidR="00825B36" w:rsidRDefault="00825B36" w:rsidP="00825B36">
      <w:pPr>
        <w:numPr>
          <w:ilvl w:val="0"/>
          <w:numId w:val="2"/>
        </w:numPr>
      </w:pPr>
      <w:r>
        <w:t>Students should know the contributors to public esteem in group therapy.</w:t>
      </w:r>
    </w:p>
    <w:p w14:paraId="7F6B4593" w14:textId="77777777" w:rsidR="00825B36" w:rsidRDefault="00825B36" w:rsidP="00825B36">
      <w:pPr>
        <w:numPr>
          <w:ilvl w:val="0"/>
          <w:numId w:val="2"/>
        </w:numPr>
      </w:pPr>
      <w:r>
        <w:t xml:space="preserve">Students should be familiar with factors to screen for, before admitting an individual to a counseling group. </w:t>
      </w:r>
    </w:p>
    <w:p w14:paraId="51592006" w14:textId="77777777" w:rsidR="00825B36" w:rsidRDefault="00825B36" w:rsidP="00825B36">
      <w:pPr>
        <w:numPr>
          <w:ilvl w:val="0"/>
          <w:numId w:val="2"/>
        </w:numPr>
      </w:pPr>
      <w:r>
        <w:t>Students should be familiar with problematic behaviors and styles in groups.</w:t>
      </w:r>
    </w:p>
    <w:p w14:paraId="632E5753" w14:textId="77777777" w:rsidR="00825B36" w:rsidRDefault="00825B36" w:rsidP="00825B36">
      <w:pPr>
        <w:numPr>
          <w:ilvl w:val="0"/>
          <w:numId w:val="2"/>
        </w:numPr>
      </w:pPr>
      <w:r>
        <w:t xml:space="preserve">Students should know how to start and how to end or terminate a group. </w:t>
      </w:r>
    </w:p>
    <w:p w14:paraId="03D9007E" w14:textId="77777777" w:rsidR="00825B36" w:rsidRDefault="00825B36" w:rsidP="00825B36">
      <w:pPr>
        <w:numPr>
          <w:ilvl w:val="0"/>
          <w:numId w:val="2"/>
        </w:numPr>
      </w:pPr>
      <w:r>
        <w:t xml:space="preserve">School counseling students should be familiar with the limits of confidentiality for their work with students in schools. </w:t>
      </w:r>
    </w:p>
    <w:p w14:paraId="36F4A67C" w14:textId="77777777" w:rsidR="00825B36" w:rsidRDefault="00825B36" w:rsidP="00825B36">
      <w:pPr>
        <w:numPr>
          <w:ilvl w:val="0"/>
          <w:numId w:val="2"/>
        </w:numPr>
      </w:pPr>
      <w:r>
        <w:t>School counseling students should understand the requirements put on schools and school counselors by federal laws.</w:t>
      </w:r>
    </w:p>
    <w:p w14:paraId="62A3AC2D" w14:textId="77777777" w:rsidR="00825B36" w:rsidRDefault="00825B36" w:rsidP="00825B36">
      <w:pPr>
        <w:numPr>
          <w:ilvl w:val="0"/>
          <w:numId w:val="2"/>
        </w:numPr>
      </w:pPr>
      <w:r>
        <w:t>School counseling students should understand their obligations when suicide-ality has been identified.</w:t>
      </w:r>
    </w:p>
    <w:p w14:paraId="3C111EFA" w14:textId="77777777" w:rsidR="00825B36" w:rsidRDefault="00825B36" w:rsidP="00825B36">
      <w:pPr>
        <w:numPr>
          <w:ilvl w:val="0"/>
          <w:numId w:val="2"/>
        </w:numPr>
      </w:pPr>
      <w:r>
        <w:t>School counseling students should be familiar with the ASCA model for school counselors.</w:t>
      </w:r>
    </w:p>
    <w:p w14:paraId="77DE347C" w14:textId="77777777" w:rsidR="00825B36" w:rsidRDefault="00825B36" w:rsidP="00825B36">
      <w:pPr>
        <w:numPr>
          <w:ilvl w:val="0"/>
          <w:numId w:val="2"/>
        </w:numPr>
      </w:pPr>
      <w:r>
        <w:t xml:space="preserve">School counseling students should be familiar with the requirements of mandated reporting when abuse is suspected. </w:t>
      </w:r>
    </w:p>
    <w:p w14:paraId="229066D2" w14:textId="77777777" w:rsidR="00825B36" w:rsidRDefault="00825B36" w:rsidP="00825B36">
      <w:pPr>
        <w:numPr>
          <w:ilvl w:val="0"/>
          <w:numId w:val="2"/>
        </w:numPr>
      </w:pPr>
      <w:r>
        <w:t>School counseling students should understand the Tarasoff Case and its influence on the practice of school counseling.</w:t>
      </w:r>
    </w:p>
    <w:p w14:paraId="18C53DD0" w14:textId="77777777" w:rsidR="00825B36" w:rsidRDefault="00825B36" w:rsidP="00825B36">
      <w:pPr>
        <w:numPr>
          <w:ilvl w:val="0"/>
          <w:numId w:val="2"/>
        </w:numPr>
      </w:pPr>
      <w:r>
        <w:t>School counseling students should be familiar with the achievement gap in schools.</w:t>
      </w:r>
    </w:p>
    <w:p w14:paraId="61E11EE4" w14:textId="77777777" w:rsidR="00825B36" w:rsidRPr="00200A22" w:rsidRDefault="00825B36" w:rsidP="00825B36">
      <w:pPr>
        <w:pStyle w:val="ColorfulList-Accent11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 w:rsidRPr="00200A22">
        <w:rPr>
          <w:rFonts w:ascii="Times New Roman" w:hAnsi="Times New Roman"/>
        </w:rPr>
        <w:t xml:space="preserve">Students should understand the philosophical underpinnings of core multicultural constructs related to oppression, discrimination, racism, and privilege. </w:t>
      </w:r>
    </w:p>
    <w:p w14:paraId="146AF1DD" w14:textId="334F257F" w:rsidR="00825B36" w:rsidRPr="00200A22" w:rsidRDefault="00825B36" w:rsidP="00825B36">
      <w:pPr>
        <w:pStyle w:val="ColorfulList-Accent11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 w:rsidRPr="00200A22">
        <w:rPr>
          <w:rFonts w:ascii="Times New Roman" w:hAnsi="Times New Roman"/>
        </w:rPr>
        <w:t xml:space="preserve">Students should understand what constitutes multicultural </w:t>
      </w:r>
      <w:r w:rsidR="0022642D">
        <w:rPr>
          <w:rFonts w:ascii="Times New Roman" w:hAnsi="Times New Roman"/>
        </w:rPr>
        <w:t xml:space="preserve">and social justice </w:t>
      </w:r>
      <w:r w:rsidRPr="00200A22">
        <w:rPr>
          <w:rFonts w:ascii="Times New Roman" w:hAnsi="Times New Roman"/>
        </w:rPr>
        <w:t xml:space="preserve">counseling. </w:t>
      </w:r>
    </w:p>
    <w:p w14:paraId="65CD6760" w14:textId="77777777" w:rsidR="00825B36" w:rsidRPr="00200A22" w:rsidRDefault="00825B36" w:rsidP="00825B36">
      <w:pPr>
        <w:pStyle w:val="ColorfulList-Accent11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 w:rsidRPr="00200A22">
        <w:rPr>
          <w:rFonts w:ascii="Times New Roman" w:hAnsi="Times New Roman"/>
        </w:rPr>
        <w:t xml:space="preserve">Students should have knowledge of the major racial/ethnic and White identity models. </w:t>
      </w:r>
    </w:p>
    <w:p w14:paraId="1403C1A4" w14:textId="04A73BC0" w:rsidR="00825B36" w:rsidRDefault="00825B36" w:rsidP="00825B36">
      <w:pPr>
        <w:pStyle w:val="ColorfulList-Accent11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 w:rsidRPr="00200A22">
        <w:rPr>
          <w:rFonts w:ascii="Times New Roman" w:hAnsi="Times New Roman"/>
        </w:rPr>
        <w:t>Students should understand constructs related to acculturation</w:t>
      </w:r>
      <w:r w:rsidR="0022642D">
        <w:rPr>
          <w:rFonts w:ascii="Times New Roman" w:hAnsi="Times New Roman"/>
        </w:rPr>
        <w:t xml:space="preserve"> and worldview.</w:t>
      </w:r>
    </w:p>
    <w:p w14:paraId="1EABF7AA" w14:textId="166443B6" w:rsidR="0022642D" w:rsidRPr="00200A22" w:rsidRDefault="0022642D" w:rsidP="00825B36">
      <w:pPr>
        <w:pStyle w:val="ColorfulList-Accent11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Students should have knowledge on cultural humility.</w:t>
      </w:r>
    </w:p>
    <w:p w14:paraId="6F287C67" w14:textId="7FDCDCBB" w:rsidR="00825B36" w:rsidRDefault="00825B36" w:rsidP="00825B36">
      <w:pPr>
        <w:pStyle w:val="ColorfulList-Accent11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 w:rsidRPr="00200A22">
        <w:rPr>
          <w:rFonts w:ascii="Times New Roman" w:hAnsi="Times New Roman"/>
        </w:rPr>
        <w:t xml:space="preserve">Students should have knowledge on microaggressions. </w:t>
      </w:r>
    </w:p>
    <w:p w14:paraId="261101B5" w14:textId="067E3660" w:rsidR="0022642D" w:rsidRPr="00200A22" w:rsidRDefault="0022642D" w:rsidP="0022642D">
      <w:pPr>
        <w:pStyle w:val="ColorfulList-Accent11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 w:rsidRPr="00200A22">
        <w:rPr>
          <w:rFonts w:ascii="Times New Roman" w:hAnsi="Times New Roman"/>
        </w:rPr>
        <w:t xml:space="preserve">Students should have knowledge on </w:t>
      </w:r>
      <w:r>
        <w:rPr>
          <w:rFonts w:ascii="Times New Roman" w:hAnsi="Times New Roman"/>
        </w:rPr>
        <w:t>racial trauma</w:t>
      </w:r>
      <w:r w:rsidRPr="00200A22">
        <w:rPr>
          <w:rFonts w:ascii="Times New Roman" w:hAnsi="Times New Roman"/>
        </w:rPr>
        <w:t xml:space="preserve">. </w:t>
      </w:r>
    </w:p>
    <w:p w14:paraId="570CEDF0" w14:textId="5EA5D7BA" w:rsidR="0022642D" w:rsidRPr="0022642D" w:rsidRDefault="0022642D" w:rsidP="0022642D">
      <w:pPr>
        <w:pStyle w:val="ColorfulList-Accent11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 w:rsidRPr="00200A22">
        <w:rPr>
          <w:rFonts w:ascii="Times New Roman" w:hAnsi="Times New Roman"/>
        </w:rPr>
        <w:t xml:space="preserve">Students should have knowledge on </w:t>
      </w:r>
      <w:r>
        <w:rPr>
          <w:rFonts w:ascii="Times New Roman" w:hAnsi="Times New Roman"/>
        </w:rPr>
        <w:t>intersectionality.</w:t>
      </w:r>
    </w:p>
    <w:p w14:paraId="7F3974B9" w14:textId="77777777" w:rsidR="00825B36" w:rsidRPr="00200A22" w:rsidRDefault="00825B36" w:rsidP="00825B36">
      <w:pPr>
        <w:pStyle w:val="ColorfulList-Accent11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 w:rsidRPr="00200A22">
        <w:rPr>
          <w:rFonts w:ascii="Times New Roman" w:hAnsi="Times New Roman"/>
        </w:rPr>
        <w:t xml:space="preserve">Students should understand the philosophical underpinnings of core career development theories </w:t>
      </w:r>
    </w:p>
    <w:p w14:paraId="5A3FE068" w14:textId="77777777" w:rsidR="00825B36" w:rsidRPr="00200A22" w:rsidRDefault="00825B36" w:rsidP="00825B36">
      <w:pPr>
        <w:pStyle w:val="ColorfulList-Accent11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 w:rsidRPr="00200A22">
        <w:rPr>
          <w:rFonts w:ascii="Times New Roman" w:hAnsi="Times New Roman"/>
        </w:rPr>
        <w:t>Students should have knowledge on the central tenets that have guided the development of traditional career theories</w:t>
      </w:r>
      <w:r>
        <w:rPr>
          <w:rFonts w:ascii="Times New Roman" w:hAnsi="Times New Roman"/>
        </w:rPr>
        <w:t>.</w:t>
      </w:r>
    </w:p>
    <w:p w14:paraId="5F90D1B7" w14:textId="77777777" w:rsidR="00825B36" w:rsidRPr="00200A22" w:rsidRDefault="00825B36" w:rsidP="00825B36">
      <w:pPr>
        <w:pStyle w:val="ColorfulList-Accent11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 w:rsidRPr="00200A22">
        <w:rPr>
          <w:rFonts w:ascii="Times New Roman" w:hAnsi="Times New Roman"/>
        </w:rPr>
        <w:t xml:space="preserve">Students should understand the role of context and culture on the career development process. </w:t>
      </w:r>
    </w:p>
    <w:p w14:paraId="51CA54D0" w14:textId="77777777" w:rsidR="00825B36" w:rsidRPr="00200A22" w:rsidRDefault="00825B36" w:rsidP="00825B36">
      <w:pPr>
        <w:pStyle w:val="ColorfulList-Accent11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 w:rsidRPr="00200A22">
        <w:rPr>
          <w:rFonts w:ascii="Times New Roman" w:hAnsi="Times New Roman"/>
        </w:rPr>
        <w:t>Students should have knowledge on career assessments related to interests, personality, values, and career development.</w:t>
      </w:r>
    </w:p>
    <w:p w14:paraId="5A2488A7" w14:textId="77777777" w:rsidR="00825B36" w:rsidRPr="00021932" w:rsidRDefault="00825B36" w:rsidP="00825B36">
      <w:pPr>
        <w:pStyle w:val="ColorfulList-Accent11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Students should </w:t>
      </w:r>
      <w:r w:rsidRPr="00200A22">
        <w:rPr>
          <w:rFonts w:ascii="Times New Roman" w:hAnsi="Times New Roman"/>
        </w:rPr>
        <w:t>have broad knowledge on various career interventions that can be employed with diverse groups</w:t>
      </w:r>
    </w:p>
    <w:sectPr w:rsidR="00825B36" w:rsidRPr="00021932" w:rsidSect="00721DCE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36FB"/>
    <w:multiLevelType w:val="multilevel"/>
    <w:tmpl w:val="95C67A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65105"/>
    <w:multiLevelType w:val="hybridMultilevel"/>
    <w:tmpl w:val="C9A2E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7690F"/>
    <w:multiLevelType w:val="multilevel"/>
    <w:tmpl w:val="B19EAA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458D4"/>
    <w:multiLevelType w:val="hybridMultilevel"/>
    <w:tmpl w:val="FA10C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C35B6"/>
    <w:multiLevelType w:val="hybridMultilevel"/>
    <w:tmpl w:val="73945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469FD"/>
    <w:multiLevelType w:val="multilevel"/>
    <w:tmpl w:val="0409001D"/>
    <w:styleLink w:val="Question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96265A8"/>
    <w:multiLevelType w:val="hybridMultilevel"/>
    <w:tmpl w:val="7644A9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072848163">
    <w:abstractNumId w:val="5"/>
  </w:num>
  <w:num w:numId="2" w16cid:durableId="2093892104">
    <w:abstractNumId w:val="1"/>
  </w:num>
  <w:num w:numId="3" w16cid:durableId="1713269271">
    <w:abstractNumId w:val="2"/>
  </w:num>
  <w:num w:numId="4" w16cid:durableId="1401174922">
    <w:abstractNumId w:val="6"/>
  </w:num>
  <w:num w:numId="5" w16cid:durableId="1911495874">
    <w:abstractNumId w:val="0"/>
  </w:num>
  <w:num w:numId="6" w16cid:durableId="569580396">
    <w:abstractNumId w:val="3"/>
  </w:num>
  <w:num w:numId="7" w16cid:durableId="13346446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95"/>
    <w:rsid w:val="00047F13"/>
    <w:rsid w:val="00176939"/>
    <w:rsid w:val="001B0398"/>
    <w:rsid w:val="001E28B8"/>
    <w:rsid w:val="0022642D"/>
    <w:rsid w:val="005639B9"/>
    <w:rsid w:val="00721DCE"/>
    <w:rsid w:val="00825B36"/>
    <w:rsid w:val="008D0095"/>
    <w:rsid w:val="00B357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0E56D6"/>
  <w15:docId w15:val="{C822ABB2-2B09-A849-B0FD-51124E6E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095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169C"/>
    <w:rPr>
      <w:rFonts w:ascii="Lucida Grande" w:hAnsi="Lucida Grande"/>
      <w:sz w:val="18"/>
      <w:szCs w:val="18"/>
    </w:rPr>
  </w:style>
  <w:style w:type="numbering" w:customStyle="1" w:styleId="Questions">
    <w:name w:val="Questions"/>
    <w:basedOn w:val="NoList"/>
    <w:rsid w:val="005461DA"/>
    <w:pPr>
      <w:numPr>
        <w:numId w:val="1"/>
      </w:numPr>
    </w:pPr>
  </w:style>
  <w:style w:type="paragraph" w:customStyle="1" w:styleId="ColorfulList-Accent11">
    <w:name w:val="Colorful List - Accent 11"/>
    <w:basedOn w:val="Normal"/>
    <w:uiPriority w:val="34"/>
    <w:qFormat/>
    <w:rsid w:val="005461DA"/>
    <w:pPr>
      <w:ind w:left="720"/>
      <w:contextualSpacing/>
    </w:pPr>
    <w:rPr>
      <w:rFonts w:ascii="Cambria" w:eastAsia="Cambria" w:hAnsi="Cambria"/>
    </w:rPr>
  </w:style>
  <w:style w:type="character" w:styleId="Emphasis">
    <w:name w:val="Emphasis"/>
    <w:basedOn w:val="DefaultParagraphFont"/>
    <w:uiPriority w:val="20"/>
    <w:qFormat/>
    <w:rsid w:val="00865C9C"/>
    <w:rPr>
      <w:i/>
      <w:iCs/>
    </w:rPr>
  </w:style>
  <w:style w:type="paragraph" w:styleId="ListParagraph">
    <w:name w:val="List Paragraph"/>
    <w:basedOn w:val="Normal"/>
    <w:uiPriority w:val="34"/>
    <w:qFormat/>
    <w:rsid w:val="001B03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B039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 Ansorge</dc:creator>
  <cp:lastModifiedBy>Neeta Kantamneni</cp:lastModifiedBy>
  <cp:revision>5</cp:revision>
  <dcterms:created xsi:type="dcterms:W3CDTF">2023-02-13T19:45:00Z</dcterms:created>
  <dcterms:modified xsi:type="dcterms:W3CDTF">2023-02-13T19:49:00Z</dcterms:modified>
</cp:coreProperties>
</file>