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132E" w14:textId="77777777" w:rsidR="00A43013" w:rsidRPr="009B6D90" w:rsidRDefault="00A43013" w:rsidP="000F5B04">
      <w:pPr>
        <w:jc w:val="center"/>
        <w:rPr>
          <w:rFonts w:ascii="Arial" w:hAnsi="Arial" w:cs="Arial"/>
          <w:b/>
          <w:sz w:val="28"/>
          <w:szCs w:val="28"/>
        </w:rPr>
      </w:pPr>
      <w:r w:rsidRPr="009B6D90">
        <w:rPr>
          <w:rFonts w:ascii="Arial" w:hAnsi="Arial" w:cs="Arial"/>
          <w:b/>
          <w:sz w:val="28"/>
          <w:szCs w:val="28"/>
        </w:rPr>
        <w:t>Reading Specialist (</w:t>
      </w:r>
      <w:r w:rsidR="00810830" w:rsidRPr="009B6D90">
        <w:rPr>
          <w:rFonts w:ascii="Arial" w:hAnsi="Arial" w:cs="Arial"/>
          <w:b/>
          <w:sz w:val="28"/>
          <w:szCs w:val="28"/>
        </w:rPr>
        <w:t xml:space="preserve">Grades </w:t>
      </w:r>
      <w:r w:rsidRPr="009B6D90">
        <w:rPr>
          <w:rFonts w:ascii="Arial" w:hAnsi="Arial" w:cs="Arial"/>
          <w:b/>
          <w:sz w:val="28"/>
          <w:szCs w:val="28"/>
        </w:rPr>
        <w:t>P-12)</w:t>
      </w:r>
    </w:p>
    <w:p w14:paraId="32788243" w14:textId="77777777" w:rsidR="00810830" w:rsidRPr="008C44DB" w:rsidRDefault="00810830" w:rsidP="00A43013">
      <w:pPr>
        <w:jc w:val="center"/>
        <w:rPr>
          <w:rFonts w:ascii="Arial" w:hAnsi="Arial" w:cs="Arial"/>
          <w:i/>
          <w:sz w:val="22"/>
          <w:szCs w:val="22"/>
        </w:rPr>
      </w:pPr>
      <w:r w:rsidRPr="008C44DB">
        <w:rPr>
          <w:rFonts w:ascii="Arial" w:hAnsi="Arial" w:cs="Arial"/>
          <w:i/>
          <w:sz w:val="22"/>
          <w:szCs w:val="22"/>
        </w:rPr>
        <w:t>Added Teaching Endorsement</w:t>
      </w:r>
    </w:p>
    <w:p w14:paraId="542A00CE" w14:textId="77777777" w:rsidR="00810830" w:rsidRPr="00613E80" w:rsidRDefault="00810830" w:rsidP="00A43013">
      <w:pPr>
        <w:jc w:val="center"/>
        <w:rPr>
          <w:b/>
          <w:i/>
        </w:rPr>
      </w:pPr>
    </w:p>
    <w:p w14:paraId="52B194B3" w14:textId="77777777" w:rsidR="004213BF" w:rsidRPr="00613E80" w:rsidRDefault="004213BF" w:rsidP="004213BF">
      <w:pPr>
        <w:pStyle w:val="NormalWeb"/>
        <w:shd w:val="clear" w:color="auto" w:fill="FFFFFF"/>
        <w:spacing w:before="0" w:beforeAutospacing="0"/>
        <w:rPr>
          <w:rFonts w:ascii="Arial" w:hAnsi="Arial" w:cs="Arial"/>
          <w:color w:val="000000" w:themeColor="text1"/>
          <w:sz w:val="21"/>
          <w:szCs w:val="21"/>
        </w:rPr>
      </w:pPr>
      <w:r w:rsidRPr="00613E80">
        <w:rPr>
          <w:rFonts w:ascii="Arial" w:hAnsi="Arial" w:cs="Arial"/>
          <w:color w:val="000000" w:themeColor="text1"/>
          <w:sz w:val="21"/>
          <w:szCs w:val="21"/>
        </w:rPr>
        <w:t>Persons with this endorsement may teach, provide leadership for professional development in the area of reading, and assess and interpret data to determine and implement instructional options for teaching students in grades pre-kindergarten through grade 12.</w:t>
      </w:r>
    </w:p>
    <w:p w14:paraId="01A2755E" w14:textId="77777777" w:rsidR="004213BF" w:rsidRPr="00613E80" w:rsidRDefault="004213BF" w:rsidP="004213BF">
      <w:pPr>
        <w:pStyle w:val="NormalWeb"/>
        <w:shd w:val="clear" w:color="auto" w:fill="FFFFFF"/>
        <w:spacing w:before="0" w:beforeAutospacing="0"/>
        <w:rPr>
          <w:rFonts w:ascii="Arial" w:hAnsi="Arial" w:cs="Arial"/>
          <w:color w:val="000000" w:themeColor="text1"/>
          <w:sz w:val="21"/>
          <w:szCs w:val="21"/>
        </w:rPr>
      </w:pPr>
      <w:r w:rsidRPr="00613E80">
        <w:rPr>
          <w:rFonts w:ascii="Arial" w:hAnsi="Arial" w:cs="Arial"/>
          <w:color w:val="000000" w:themeColor="text1"/>
          <w:sz w:val="21"/>
          <w:szCs w:val="21"/>
        </w:rPr>
        <w:t>To complete this graduate endorsement, the candidate must hold a valid teaching credential and have at least one year’s successful teaching experience. Courses taken as an undergraduate do not need to be retaken, but approved graduate courses must be substituted in its place.</w:t>
      </w:r>
    </w:p>
    <w:p w14:paraId="6A6DCF14" w14:textId="0A919FED" w:rsidR="00810830" w:rsidRPr="00613E80" w:rsidRDefault="006B425D" w:rsidP="00810830">
      <w:pPr>
        <w:rPr>
          <w:rFonts w:ascii="Arial" w:hAnsi="Arial" w:cs="Arial"/>
          <w:b/>
          <w:sz w:val="21"/>
          <w:szCs w:val="21"/>
        </w:rPr>
      </w:pPr>
      <w:r w:rsidRPr="00613E80">
        <w:rPr>
          <w:rFonts w:ascii="Arial" w:hAnsi="Arial" w:cs="Arial"/>
          <w:b/>
          <w:sz w:val="21"/>
          <w:szCs w:val="21"/>
        </w:rPr>
        <w:t>Required Literature Cours</w:t>
      </w:r>
      <w:r w:rsidR="008C44DB" w:rsidRPr="00613E80">
        <w:rPr>
          <w:rFonts w:ascii="Arial" w:hAnsi="Arial" w:cs="Arial"/>
          <w:b/>
          <w:sz w:val="21"/>
          <w:szCs w:val="21"/>
        </w:rPr>
        <w:softHyphen/>
      </w:r>
      <w:r w:rsidR="008C44DB" w:rsidRPr="00613E80">
        <w:rPr>
          <w:rFonts w:ascii="Arial" w:hAnsi="Arial" w:cs="Arial"/>
          <w:b/>
          <w:sz w:val="21"/>
          <w:szCs w:val="21"/>
        </w:rPr>
        <w:softHyphen/>
      </w:r>
      <w:r w:rsidRPr="00613E80">
        <w:rPr>
          <w:rFonts w:ascii="Arial" w:hAnsi="Arial" w:cs="Arial"/>
          <w:b/>
          <w:sz w:val="21"/>
          <w:szCs w:val="21"/>
        </w:rPr>
        <w:t>es (</w:t>
      </w:r>
      <w:r w:rsidR="00613E80">
        <w:rPr>
          <w:rFonts w:ascii="Arial" w:hAnsi="Arial" w:cs="Arial"/>
          <w:b/>
          <w:sz w:val="21"/>
          <w:szCs w:val="21"/>
        </w:rPr>
        <w:t>w</w:t>
      </w:r>
      <w:r w:rsidRPr="00613E80">
        <w:rPr>
          <w:rFonts w:ascii="Arial" w:hAnsi="Arial" w:cs="Arial"/>
          <w:b/>
          <w:sz w:val="21"/>
          <w:szCs w:val="21"/>
        </w:rPr>
        <w:t>hen offered)</w:t>
      </w:r>
    </w:p>
    <w:tbl>
      <w:tblPr>
        <w:tblStyle w:val="TableGrid"/>
        <w:tblW w:w="0" w:type="auto"/>
        <w:tblLook w:val="04A0" w:firstRow="1" w:lastRow="0" w:firstColumn="1" w:lastColumn="0" w:noHBand="0" w:noVBand="1"/>
      </w:tblPr>
      <w:tblGrid>
        <w:gridCol w:w="1615"/>
        <w:gridCol w:w="1890"/>
        <w:gridCol w:w="5845"/>
      </w:tblGrid>
      <w:tr w:rsidR="007264F2" w:rsidRPr="00BA1097" w14:paraId="0B313A45" w14:textId="77777777" w:rsidTr="007264F2">
        <w:tc>
          <w:tcPr>
            <w:tcW w:w="1615" w:type="dxa"/>
          </w:tcPr>
          <w:p w14:paraId="11AE0FDB" w14:textId="77777777" w:rsidR="006B425D" w:rsidRPr="00BA1097" w:rsidRDefault="006B425D" w:rsidP="00810830">
            <w:pPr>
              <w:rPr>
                <w:rFonts w:ascii="Arial" w:hAnsi="Arial" w:cs="Arial"/>
                <w:b/>
                <w:sz w:val="18"/>
                <w:szCs w:val="18"/>
              </w:rPr>
            </w:pPr>
            <w:r w:rsidRPr="00BA1097">
              <w:rPr>
                <w:rFonts w:ascii="Arial" w:hAnsi="Arial" w:cs="Arial"/>
                <w:b/>
                <w:sz w:val="18"/>
                <w:szCs w:val="18"/>
              </w:rPr>
              <w:t>Course No.</w:t>
            </w:r>
          </w:p>
        </w:tc>
        <w:tc>
          <w:tcPr>
            <w:tcW w:w="1890" w:type="dxa"/>
          </w:tcPr>
          <w:p w14:paraId="5DA2F303" w14:textId="77777777" w:rsidR="006B425D" w:rsidRPr="00BA1097" w:rsidRDefault="006B425D" w:rsidP="00810830">
            <w:pPr>
              <w:rPr>
                <w:rFonts w:ascii="Arial" w:hAnsi="Arial" w:cs="Arial"/>
                <w:b/>
                <w:sz w:val="18"/>
                <w:szCs w:val="18"/>
              </w:rPr>
            </w:pPr>
            <w:r w:rsidRPr="00BA1097">
              <w:rPr>
                <w:rFonts w:ascii="Arial" w:hAnsi="Arial" w:cs="Arial"/>
                <w:b/>
                <w:sz w:val="18"/>
                <w:szCs w:val="18"/>
              </w:rPr>
              <w:t>Course Title</w:t>
            </w:r>
          </w:p>
        </w:tc>
        <w:tc>
          <w:tcPr>
            <w:tcW w:w="5845" w:type="dxa"/>
          </w:tcPr>
          <w:p w14:paraId="4F51AB9B" w14:textId="77777777" w:rsidR="006B425D" w:rsidRPr="00BA1097" w:rsidRDefault="006B425D" w:rsidP="00810830">
            <w:pPr>
              <w:rPr>
                <w:rFonts w:ascii="Arial" w:hAnsi="Arial" w:cs="Arial"/>
                <w:b/>
                <w:sz w:val="18"/>
                <w:szCs w:val="18"/>
              </w:rPr>
            </w:pPr>
            <w:r w:rsidRPr="00BA1097">
              <w:rPr>
                <w:rFonts w:ascii="Arial" w:hAnsi="Arial" w:cs="Arial"/>
                <w:b/>
                <w:sz w:val="18"/>
                <w:szCs w:val="18"/>
              </w:rPr>
              <w:t>Description</w:t>
            </w:r>
          </w:p>
        </w:tc>
      </w:tr>
      <w:tr w:rsidR="007264F2" w:rsidRPr="00BA1097" w14:paraId="0C8346C8" w14:textId="77777777" w:rsidTr="007264F2">
        <w:tc>
          <w:tcPr>
            <w:tcW w:w="1615" w:type="dxa"/>
          </w:tcPr>
          <w:p w14:paraId="7A951E30" w14:textId="77777777" w:rsidR="006B425D" w:rsidRPr="00BA1097" w:rsidRDefault="006B425D" w:rsidP="00810830">
            <w:pPr>
              <w:rPr>
                <w:rFonts w:ascii="Arial" w:hAnsi="Arial" w:cs="Arial"/>
                <w:sz w:val="18"/>
                <w:szCs w:val="18"/>
              </w:rPr>
            </w:pPr>
            <w:r w:rsidRPr="00BA1097">
              <w:rPr>
                <w:rFonts w:ascii="Arial" w:hAnsi="Arial" w:cs="Arial"/>
                <w:sz w:val="18"/>
                <w:szCs w:val="18"/>
              </w:rPr>
              <w:t>TEAC 802</w:t>
            </w:r>
          </w:p>
        </w:tc>
        <w:tc>
          <w:tcPr>
            <w:tcW w:w="1890" w:type="dxa"/>
          </w:tcPr>
          <w:p w14:paraId="45B40F53" w14:textId="77777777" w:rsidR="006B425D" w:rsidRPr="00BA1097" w:rsidRDefault="006B425D" w:rsidP="00810830">
            <w:pPr>
              <w:rPr>
                <w:rFonts w:ascii="Arial" w:hAnsi="Arial" w:cs="Arial"/>
                <w:sz w:val="18"/>
                <w:szCs w:val="18"/>
              </w:rPr>
            </w:pPr>
            <w:r w:rsidRPr="00BA1097">
              <w:rPr>
                <w:rFonts w:ascii="Arial" w:hAnsi="Arial" w:cs="Arial"/>
                <w:sz w:val="18"/>
                <w:szCs w:val="18"/>
              </w:rPr>
              <w:t>Contemporary Children’s Literature</w:t>
            </w:r>
          </w:p>
        </w:tc>
        <w:tc>
          <w:tcPr>
            <w:tcW w:w="5845" w:type="dxa"/>
          </w:tcPr>
          <w:p w14:paraId="27BCAE9B" w14:textId="77777777" w:rsidR="006B425D" w:rsidRPr="00BA1097" w:rsidRDefault="006B425D" w:rsidP="00810830">
            <w:pPr>
              <w:rPr>
                <w:rFonts w:ascii="Arial" w:eastAsia="Times New Roman" w:hAnsi="Arial" w:cs="Arial"/>
                <w:sz w:val="18"/>
                <w:szCs w:val="18"/>
              </w:rPr>
            </w:pPr>
            <w:r w:rsidRPr="00BA1097">
              <w:rPr>
                <w:rFonts w:ascii="Arial" w:eastAsia="Times New Roman" w:hAnsi="Arial" w:cs="Arial"/>
                <w:color w:val="000000" w:themeColor="text1"/>
                <w:sz w:val="18"/>
                <w:szCs w:val="18"/>
                <w:shd w:val="clear" w:color="auto" w:fill="FFFFFF"/>
              </w:rPr>
              <w:t>All forms and genres: development of meaningful and creative learning activities for children; exploration and study of professional readings and research related to children’s literature.</w:t>
            </w:r>
          </w:p>
        </w:tc>
      </w:tr>
      <w:tr w:rsidR="00915CFD" w:rsidRPr="00BA1097" w14:paraId="44A135A1" w14:textId="77777777" w:rsidTr="00CF776C">
        <w:tc>
          <w:tcPr>
            <w:tcW w:w="9350" w:type="dxa"/>
            <w:gridSpan w:val="3"/>
          </w:tcPr>
          <w:p w14:paraId="233F0B4C" w14:textId="77777777" w:rsidR="00915CFD" w:rsidRPr="00BA1097" w:rsidRDefault="00915CFD" w:rsidP="00810830">
            <w:pPr>
              <w:rPr>
                <w:rFonts w:ascii="Arial" w:hAnsi="Arial" w:cs="Arial"/>
                <w:b/>
                <w:sz w:val="18"/>
                <w:szCs w:val="18"/>
              </w:rPr>
            </w:pPr>
            <w:r w:rsidRPr="00BA1097">
              <w:rPr>
                <w:rFonts w:ascii="Arial" w:hAnsi="Arial" w:cs="Arial"/>
                <w:b/>
                <w:sz w:val="18"/>
                <w:szCs w:val="18"/>
              </w:rPr>
              <w:t>OR</w:t>
            </w:r>
          </w:p>
        </w:tc>
      </w:tr>
      <w:tr w:rsidR="007264F2" w:rsidRPr="00BA1097" w14:paraId="3C021EBF" w14:textId="77777777" w:rsidTr="007264F2">
        <w:tc>
          <w:tcPr>
            <w:tcW w:w="1615" w:type="dxa"/>
          </w:tcPr>
          <w:p w14:paraId="77934537" w14:textId="77777777" w:rsidR="00915CFD" w:rsidRPr="00BA1097" w:rsidRDefault="00915CFD" w:rsidP="00881F94">
            <w:pPr>
              <w:rPr>
                <w:rFonts w:ascii="Arial" w:hAnsi="Arial" w:cs="Arial"/>
                <w:sz w:val="18"/>
                <w:szCs w:val="18"/>
              </w:rPr>
            </w:pPr>
            <w:r w:rsidRPr="00BA1097">
              <w:rPr>
                <w:rFonts w:ascii="Arial" w:hAnsi="Arial" w:cs="Arial"/>
                <w:sz w:val="18"/>
                <w:szCs w:val="18"/>
              </w:rPr>
              <w:t>TEAC 839</w:t>
            </w:r>
          </w:p>
        </w:tc>
        <w:tc>
          <w:tcPr>
            <w:tcW w:w="1890" w:type="dxa"/>
          </w:tcPr>
          <w:p w14:paraId="67D3461D" w14:textId="77777777" w:rsidR="00915CFD" w:rsidRPr="00BA1097" w:rsidRDefault="00915CFD" w:rsidP="00881F94">
            <w:pPr>
              <w:rPr>
                <w:rFonts w:ascii="Arial" w:hAnsi="Arial" w:cs="Arial"/>
                <w:sz w:val="18"/>
                <w:szCs w:val="18"/>
              </w:rPr>
            </w:pPr>
            <w:r w:rsidRPr="00BA1097">
              <w:rPr>
                <w:rFonts w:ascii="Arial" w:hAnsi="Arial" w:cs="Arial"/>
                <w:sz w:val="18"/>
                <w:szCs w:val="18"/>
              </w:rPr>
              <w:t>Literature for Adolescents</w:t>
            </w:r>
          </w:p>
        </w:tc>
        <w:tc>
          <w:tcPr>
            <w:tcW w:w="5845" w:type="dxa"/>
          </w:tcPr>
          <w:p w14:paraId="2F35BF8C" w14:textId="77777777" w:rsidR="00915CFD" w:rsidRPr="00BA1097" w:rsidRDefault="00915CFD" w:rsidP="00810830">
            <w:pPr>
              <w:rPr>
                <w:rFonts w:ascii="Arial" w:eastAsia="Times New Roman" w:hAnsi="Arial" w:cs="Arial"/>
                <w:sz w:val="18"/>
                <w:szCs w:val="18"/>
              </w:rPr>
            </w:pPr>
            <w:r w:rsidRPr="00BA1097">
              <w:rPr>
                <w:rFonts w:ascii="Arial" w:eastAsia="Times New Roman" w:hAnsi="Arial" w:cs="Arial"/>
                <w:color w:val="000000" w:themeColor="text1"/>
                <w:sz w:val="18"/>
                <w:szCs w:val="18"/>
                <w:shd w:val="clear" w:color="auto" w:fill="FFFFFF"/>
              </w:rPr>
              <w:t>Wide range of young adult literature available for use in schools. Critical and rhetorical tools for responding to a variety of literary texts and techniques for eliciting a wider range of responses to lit.</w:t>
            </w:r>
          </w:p>
        </w:tc>
      </w:tr>
    </w:tbl>
    <w:p w14:paraId="38626AC4" w14:textId="77777777" w:rsidR="006B425D" w:rsidRPr="00BA1097" w:rsidRDefault="006B425D" w:rsidP="00810830">
      <w:pPr>
        <w:rPr>
          <w:rFonts w:ascii="Arial" w:hAnsi="Arial" w:cs="Arial"/>
          <w:b/>
          <w:sz w:val="18"/>
          <w:szCs w:val="18"/>
        </w:rPr>
      </w:pPr>
    </w:p>
    <w:p w14:paraId="32A6B1D4" w14:textId="77777777" w:rsidR="00915CFD" w:rsidRPr="00613E80" w:rsidRDefault="00915CFD" w:rsidP="00810830">
      <w:pPr>
        <w:rPr>
          <w:rFonts w:ascii="Arial" w:hAnsi="Arial" w:cs="Arial"/>
          <w:b/>
          <w:sz w:val="21"/>
          <w:szCs w:val="21"/>
        </w:rPr>
      </w:pPr>
      <w:r w:rsidRPr="00613E80">
        <w:rPr>
          <w:rFonts w:ascii="Arial" w:hAnsi="Arial" w:cs="Arial"/>
          <w:b/>
          <w:sz w:val="21"/>
          <w:szCs w:val="21"/>
        </w:rPr>
        <w:t>Required Core Courses</w:t>
      </w:r>
    </w:p>
    <w:tbl>
      <w:tblPr>
        <w:tblStyle w:val="TableGrid"/>
        <w:tblW w:w="0" w:type="auto"/>
        <w:tblLook w:val="04A0" w:firstRow="1" w:lastRow="0" w:firstColumn="1" w:lastColumn="0" w:noHBand="0" w:noVBand="1"/>
      </w:tblPr>
      <w:tblGrid>
        <w:gridCol w:w="1615"/>
        <w:gridCol w:w="1890"/>
        <w:gridCol w:w="5845"/>
      </w:tblGrid>
      <w:tr w:rsidR="007264F2" w:rsidRPr="00BA1097" w14:paraId="4F4CF55E" w14:textId="77777777" w:rsidTr="007264F2">
        <w:tc>
          <w:tcPr>
            <w:tcW w:w="1615" w:type="dxa"/>
          </w:tcPr>
          <w:p w14:paraId="4000D693" w14:textId="77777777" w:rsidR="00915CFD" w:rsidRPr="00BA1097" w:rsidRDefault="00915CFD" w:rsidP="00881F94">
            <w:pPr>
              <w:rPr>
                <w:rFonts w:ascii="Arial" w:hAnsi="Arial" w:cs="Arial"/>
                <w:b/>
                <w:sz w:val="18"/>
                <w:szCs w:val="18"/>
              </w:rPr>
            </w:pPr>
            <w:r w:rsidRPr="00BA1097">
              <w:rPr>
                <w:rFonts w:ascii="Arial" w:hAnsi="Arial" w:cs="Arial"/>
                <w:b/>
                <w:sz w:val="18"/>
                <w:szCs w:val="18"/>
              </w:rPr>
              <w:t>Course No.</w:t>
            </w:r>
          </w:p>
        </w:tc>
        <w:tc>
          <w:tcPr>
            <w:tcW w:w="1890" w:type="dxa"/>
          </w:tcPr>
          <w:p w14:paraId="7B34A6F5" w14:textId="77777777" w:rsidR="00915CFD" w:rsidRPr="00BA1097" w:rsidRDefault="00915CFD" w:rsidP="00881F94">
            <w:pPr>
              <w:rPr>
                <w:rFonts w:ascii="Arial" w:hAnsi="Arial" w:cs="Arial"/>
                <w:b/>
                <w:sz w:val="18"/>
                <w:szCs w:val="18"/>
              </w:rPr>
            </w:pPr>
            <w:r w:rsidRPr="00BA1097">
              <w:rPr>
                <w:rFonts w:ascii="Arial" w:hAnsi="Arial" w:cs="Arial"/>
                <w:b/>
                <w:sz w:val="18"/>
                <w:szCs w:val="18"/>
              </w:rPr>
              <w:t>Course Title</w:t>
            </w:r>
          </w:p>
        </w:tc>
        <w:tc>
          <w:tcPr>
            <w:tcW w:w="5845" w:type="dxa"/>
          </w:tcPr>
          <w:p w14:paraId="2DF5F1E0" w14:textId="77777777" w:rsidR="00915CFD" w:rsidRPr="00BA1097" w:rsidRDefault="00915CFD" w:rsidP="00881F94">
            <w:pPr>
              <w:rPr>
                <w:rFonts w:ascii="Arial" w:hAnsi="Arial" w:cs="Arial"/>
                <w:b/>
                <w:sz w:val="18"/>
                <w:szCs w:val="18"/>
              </w:rPr>
            </w:pPr>
            <w:r w:rsidRPr="00BA1097">
              <w:rPr>
                <w:rFonts w:ascii="Arial" w:hAnsi="Arial" w:cs="Arial"/>
                <w:b/>
                <w:sz w:val="18"/>
                <w:szCs w:val="18"/>
              </w:rPr>
              <w:t>Description</w:t>
            </w:r>
          </w:p>
        </w:tc>
      </w:tr>
      <w:tr w:rsidR="007264F2" w:rsidRPr="00BA1097" w14:paraId="24891C95" w14:textId="77777777" w:rsidTr="007264F2">
        <w:tc>
          <w:tcPr>
            <w:tcW w:w="1615" w:type="dxa"/>
          </w:tcPr>
          <w:p w14:paraId="566DEC91" w14:textId="77777777" w:rsidR="00915CFD" w:rsidRPr="00BA1097" w:rsidRDefault="00915CFD" w:rsidP="00810830">
            <w:pPr>
              <w:rPr>
                <w:rFonts w:ascii="Arial" w:hAnsi="Arial" w:cs="Arial"/>
                <w:sz w:val="18"/>
                <w:szCs w:val="18"/>
              </w:rPr>
            </w:pPr>
            <w:r w:rsidRPr="00BA1097">
              <w:rPr>
                <w:rFonts w:ascii="Arial" w:hAnsi="Arial" w:cs="Arial"/>
                <w:sz w:val="18"/>
                <w:szCs w:val="18"/>
              </w:rPr>
              <w:t>TEAC 811</w:t>
            </w:r>
          </w:p>
        </w:tc>
        <w:tc>
          <w:tcPr>
            <w:tcW w:w="1890" w:type="dxa"/>
          </w:tcPr>
          <w:p w14:paraId="52195336" w14:textId="77777777" w:rsidR="00915CFD" w:rsidRPr="00BA1097" w:rsidRDefault="00915CFD" w:rsidP="00810830">
            <w:pPr>
              <w:rPr>
                <w:rFonts w:ascii="Arial" w:hAnsi="Arial" w:cs="Arial"/>
                <w:sz w:val="18"/>
                <w:szCs w:val="18"/>
              </w:rPr>
            </w:pPr>
            <w:r w:rsidRPr="00BA1097">
              <w:rPr>
                <w:rFonts w:ascii="Arial" w:hAnsi="Arial" w:cs="Arial"/>
                <w:sz w:val="18"/>
                <w:szCs w:val="18"/>
              </w:rPr>
              <w:t>Reading Processes and Practices</w:t>
            </w:r>
          </w:p>
        </w:tc>
        <w:tc>
          <w:tcPr>
            <w:tcW w:w="5845" w:type="dxa"/>
          </w:tcPr>
          <w:p w14:paraId="309A24F8" w14:textId="77777777" w:rsidR="00915CFD" w:rsidRPr="00BA1097" w:rsidRDefault="00915CFD" w:rsidP="00810830">
            <w:pPr>
              <w:rPr>
                <w:rFonts w:ascii="Arial" w:eastAsia="Times New Roman" w:hAnsi="Arial" w:cs="Arial"/>
                <w:color w:val="000000" w:themeColor="text1"/>
                <w:sz w:val="18"/>
                <w:szCs w:val="18"/>
              </w:rPr>
            </w:pPr>
            <w:r w:rsidRPr="00BA1097">
              <w:rPr>
                <w:rFonts w:ascii="Arial" w:eastAsia="Times New Roman" w:hAnsi="Arial" w:cs="Arial"/>
                <w:color w:val="000000" w:themeColor="text1"/>
                <w:sz w:val="18"/>
                <w:szCs w:val="18"/>
                <w:shd w:val="clear" w:color="auto" w:fill="FFFFFF"/>
              </w:rPr>
              <w:t>Overview of reading processes and programs, with special attention to strategies for comprehension and word identification, approaches, and materials.</w:t>
            </w:r>
          </w:p>
        </w:tc>
      </w:tr>
      <w:tr w:rsidR="007264F2" w:rsidRPr="00BA1097" w14:paraId="15362AD9" w14:textId="77777777" w:rsidTr="007264F2">
        <w:tc>
          <w:tcPr>
            <w:tcW w:w="1615" w:type="dxa"/>
          </w:tcPr>
          <w:p w14:paraId="3B1A357A" w14:textId="77777777" w:rsidR="00915CFD" w:rsidRPr="00BA1097" w:rsidRDefault="00915CFD" w:rsidP="00810830">
            <w:pPr>
              <w:rPr>
                <w:rFonts w:ascii="Arial" w:hAnsi="Arial" w:cs="Arial"/>
                <w:sz w:val="18"/>
                <w:szCs w:val="18"/>
              </w:rPr>
            </w:pPr>
            <w:r w:rsidRPr="00BA1097">
              <w:rPr>
                <w:rFonts w:ascii="Arial" w:hAnsi="Arial" w:cs="Arial"/>
                <w:sz w:val="18"/>
                <w:szCs w:val="18"/>
              </w:rPr>
              <w:t>TEAC 838</w:t>
            </w:r>
          </w:p>
        </w:tc>
        <w:tc>
          <w:tcPr>
            <w:tcW w:w="1890" w:type="dxa"/>
          </w:tcPr>
          <w:p w14:paraId="77826FBF" w14:textId="77777777" w:rsidR="00915CFD" w:rsidRPr="00BA1097" w:rsidRDefault="00915CFD" w:rsidP="00810830">
            <w:pPr>
              <w:rPr>
                <w:rFonts w:ascii="Arial" w:hAnsi="Arial" w:cs="Arial"/>
                <w:sz w:val="18"/>
                <w:szCs w:val="18"/>
              </w:rPr>
            </w:pPr>
            <w:r w:rsidRPr="00BA1097">
              <w:rPr>
                <w:rFonts w:ascii="Arial" w:hAnsi="Arial" w:cs="Arial"/>
                <w:sz w:val="18"/>
                <w:szCs w:val="18"/>
              </w:rPr>
              <w:t>Linguistics in Language and Learning Contexts</w:t>
            </w:r>
          </w:p>
        </w:tc>
        <w:tc>
          <w:tcPr>
            <w:tcW w:w="5845" w:type="dxa"/>
          </w:tcPr>
          <w:p w14:paraId="6205D7D6" w14:textId="77777777" w:rsidR="00915CFD" w:rsidRPr="00BA1097" w:rsidRDefault="00915CFD" w:rsidP="009F343E">
            <w:pPr>
              <w:rPr>
                <w:rFonts w:ascii="Arial" w:eastAsia="Times New Roman" w:hAnsi="Arial" w:cs="Arial"/>
                <w:sz w:val="18"/>
                <w:szCs w:val="18"/>
              </w:rPr>
            </w:pPr>
            <w:r w:rsidRPr="00BA1097">
              <w:rPr>
                <w:rFonts w:ascii="Arial" w:eastAsia="Times New Roman" w:hAnsi="Arial" w:cs="Arial"/>
                <w:color w:val="000000" w:themeColor="text1"/>
                <w:sz w:val="18"/>
                <w:szCs w:val="18"/>
                <w:shd w:val="clear" w:color="auto" w:fill="F6F6F5"/>
              </w:rPr>
              <w:t>Discusses the relationships among language and learning, educator and learner discourses, and knowledge and action in connection to sociolinguistics, educational practice, and professional development. Introduction to English language morphology, syntax, phonology, semantics, and pragmatics as well as the language of schooling, its linguistic as well as socio-cultural and cognitive features. Addresses issues of diversity and social justice in education.</w:t>
            </w:r>
          </w:p>
        </w:tc>
      </w:tr>
      <w:tr w:rsidR="007264F2" w:rsidRPr="00BA1097" w14:paraId="4B4CCFF0" w14:textId="77777777" w:rsidTr="007264F2">
        <w:tc>
          <w:tcPr>
            <w:tcW w:w="1615" w:type="dxa"/>
          </w:tcPr>
          <w:p w14:paraId="5A169535" w14:textId="77777777" w:rsidR="00915CFD" w:rsidRPr="00BA1097" w:rsidRDefault="00915CFD" w:rsidP="00810830">
            <w:pPr>
              <w:rPr>
                <w:rFonts w:ascii="Arial" w:hAnsi="Arial" w:cs="Arial"/>
                <w:sz w:val="18"/>
                <w:szCs w:val="18"/>
              </w:rPr>
            </w:pPr>
            <w:r w:rsidRPr="00BA1097">
              <w:rPr>
                <w:rFonts w:ascii="Arial" w:hAnsi="Arial" w:cs="Arial"/>
                <w:sz w:val="18"/>
                <w:szCs w:val="18"/>
              </w:rPr>
              <w:t>TEAC 841</w:t>
            </w:r>
          </w:p>
        </w:tc>
        <w:tc>
          <w:tcPr>
            <w:tcW w:w="1890" w:type="dxa"/>
          </w:tcPr>
          <w:p w14:paraId="2F66EBF2" w14:textId="77777777" w:rsidR="00915CFD" w:rsidRPr="00BA1097" w:rsidRDefault="009F343E" w:rsidP="00810830">
            <w:pPr>
              <w:rPr>
                <w:rFonts w:ascii="Arial" w:hAnsi="Arial" w:cs="Arial"/>
                <w:sz w:val="18"/>
                <w:szCs w:val="18"/>
              </w:rPr>
            </w:pPr>
            <w:r w:rsidRPr="00BA1097">
              <w:rPr>
                <w:rFonts w:ascii="Arial" w:hAnsi="Arial" w:cs="Arial"/>
                <w:sz w:val="18"/>
                <w:szCs w:val="18"/>
              </w:rPr>
              <w:t>Content Area Reading</w:t>
            </w:r>
          </w:p>
        </w:tc>
        <w:tc>
          <w:tcPr>
            <w:tcW w:w="5845" w:type="dxa"/>
          </w:tcPr>
          <w:p w14:paraId="1A7666A7" w14:textId="77777777" w:rsidR="00915CFD" w:rsidRPr="00BA1097" w:rsidRDefault="009F343E" w:rsidP="00810830">
            <w:pPr>
              <w:rPr>
                <w:rFonts w:ascii="Arial" w:eastAsia="Times New Roman" w:hAnsi="Arial" w:cs="Arial"/>
                <w:color w:val="000000" w:themeColor="text1"/>
                <w:sz w:val="18"/>
                <w:szCs w:val="18"/>
              </w:rPr>
            </w:pPr>
            <w:r w:rsidRPr="00BA1097">
              <w:rPr>
                <w:rFonts w:ascii="Arial" w:eastAsia="Times New Roman" w:hAnsi="Arial" w:cs="Arial"/>
                <w:color w:val="000000" w:themeColor="text1"/>
                <w:sz w:val="18"/>
                <w:szCs w:val="18"/>
                <w:shd w:val="clear" w:color="auto" w:fill="FFFFFF"/>
              </w:rPr>
              <w:t>Simultaneous teaching of academic content and functional teaching of reading in the content areas; assessment of comprehension, vocabulary/concept attainment, improvement of content area learning through reading/writing development.</w:t>
            </w:r>
          </w:p>
        </w:tc>
      </w:tr>
      <w:tr w:rsidR="007264F2" w:rsidRPr="00BA1097" w14:paraId="69A938B1" w14:textId="77777777" w:rsidTr="007264F2">
        <w:tc>
          <w:tcPr>
            <w:tcW w:w="1615" w:type="dxa"/>
          </w:tcPr>
          <w:p w14:paraId="5CD1F7A9" w14:textId="77777777" w:rsidR="00915CFD" w:rsidRPr="00BA1097" w:rsidRDefault="009F343E" w:rsidP="00810830">
            <w:pPr>
              <w:rPr>
                <w:rFonts w:ascii="Arial" w:hAnsi="Arial" w:cs="Arial"/>
                <w:sz w:val="18"/>
                <w:szCs w:val="18"/>
              </w:rPr>
            </w:pPr>
            <w:r w:rsidRPr="00BA1097">
              <w:rPr>
                <w:rFonts w:ascii="Arial" w:hAnsi="Arial" w:cs="Arial"/>
                <w:sz w:val="18"/>
                <w:szCs w:val="18"/>
              </w:rPr>
              <w:t>TEAC/SPED 886</w:t>
            </w:r>
          </w:p>
          <w:p w14:paraId="7E17078D" w14:textId="77777777" w:rsidR="00B56BC0" w:rsidRPr="00BA1097" w:rsidRDefault="00B56BC0" w:rsidP="00810830">
            <w:pPr>
              <w:rPr>
                <w:rFonts w:ascii="Arial" w:hAnsi="Arial" w:cs="Arial"/>
                <w:sz w:val="18"/>
                <w:szCs w:val="18"/>
              </w:rPr>
            </w:pPr>
          </w:p>
          <w:p w14:paraId="5489A169" w14:textId="77777777" w:rsidR="00B56BC0" w:rsidRPr="00BA1097" w:rsidRDefault="00B56BC0" w:rsidP="00810830">
            <w:pPr>
              <w:rPr>
                <w:rFonts w:ascii="Arial" w:hAnsi="Arial" w:cs="Arial"/>
                <w:sz w:val="18"/>
                <w:szCs w:val="18"/>
              </w:rPr>
            </w:pPr>
          </w:p>
          <w:p w14:paraId="0C2C7B74" w14:textId="77777777" w:rsidR="009F343E" w:rsidRDefault="009F343E" w:rsidP="00810830">
            <w:pPr>
              <w:rPr>
                <w:rFonts w:ascii="Arial" w:hAnsi="Arial" w:cs="Arial"/>
                <w:sz w:val="18"/>
                <w:szCs w:val="18"/>
              </w:rPr>
            </w:pPr>
            <w:r w:rsidRPr="00BA1097">
              <w:rPr>
                <w:rFonts w:ascii="Arial" w:hAnsi="Arial" w:cs="Arial"/>
                <w:sz w:val="18"/>
                <w:szCs w:val="18"/>
              </w:rPr>
              <w:t>TEAC/SPED 886B</w:t>
            </w:r>
          </w:p>
          <w:p w14:paraId="3F021648" w14:textId="77777777" w:rsidR="007264F2" w:rsidRPr="00BA1097" w:rsidRDefault="007264F2" w:rsidP="00810830">
            <w:pPr>
              <w:rPr>
                <w:rFonts w:ascii="Arial" w:hAnsi="Arial" w:cs="Arial"/>
                <w:sz w:val="18"/>
                <w:szCs w:val="18"/>
              </w:rPr>
            </w:pPr>
          </w:p>
        </w:tc>
        <w:tc>
          <w:tcPr>
            <w:tcW w:w="1890" w:type="dxa"/>
          </w:tcPr>
          <w:p w14:paraId="4E1D9987" w14:textId="77777777" w:rsidR="00915CFD" w:rsidRPr="00BA1097" w:rsidRDefault="009F343E" w:rsidP="00810830">
            <w:pPr>
              <w:rPr>
                <w:rFonts w:ascii="Arial" w:hAnsi="Arial" w:cs="Arial"/>
                <w:sz w:val="18"/>
                <w:szCs w:val="18"/>
              </w:rPr>
            </w:pPr>
            <w:r w:rsidRPr="00BA1097">
              <w:rPr>
                <w:rFonts w:ascii="Arial" w:hAnsi="Arial" w:cs="Arial"/>
                <w:sz w:val="18"/>
                <w:szCs w:val="18"/>
              </w:rPr>
              <w:t>Assessment, Evaluation and Instruction of At-Risk Readers</w:t>
            </w:r>
          </w:p>
          <w:p w14:paraId="6097B3EC" w14:textId="77777777" w:rsidR="00B56BC0" w:rsidRPr="00BA1097" w:rsidRDefault="00B56BC0" w:rsidP="00810830">
            <w:pPr>
              <w:rPr>
                <w:rFonts w:ascii="Arial" w:hAnsi="Arial" w:cs="Arial"/>
                <w:sz w:val="18"/>
                <w:szCs w:val="18"/>
              </w:rPr>
            </w:pPr>
            <w:r w:rsidRPr="00BA1097">
              <w:rPr>
                <w:rFonts w:ascii="Arial" w:hAnsi="Arial" w:cs="Arial"/>
                <w:sz w:val="18"/>
                <w:szCs w:val="18"/>
              </w:rPr>
              <w:t>Internship in Literary Assessment and Instruction</w:t>
            </w:r>
          </w:p>
        </w:tc>
        <w:tc>
          <w:tcPr>
            <w:tcW w:w="5845" w:type="dxa"/>
          </w:tcPr>
          <w:p w14:paraId="36DE4372" w14:textId="77777777" w:rsidR="00915CFD" w:rsidRPr="00BA1097" w:rsidRDefault="009F343E" w:rsidP="00810830">
            <w:pPr>
              <w:rPr>
                <w:rFonts w:ascii="Arial" w:hAnsi="Arial" w:cs="Arial"/>
                <w:sz w:val="18"/>
                <w:szCs w:val="18"/>
              </w:rPr>
            </w:pPr>
            <w:r w:rsidRPr="00BA1097">
              <w:rPr>
                <w:rFonts w:ascii="Arial" w:hAnsi="Arial" w:cs="Arial"/>
                <w:sz w:val="18"/>
                <w:szCs w:val="18"/>
              </w:rPr>
              <w:t>Analysis and use of formal and informal assessment and instructional strategies in clinic and classroom settings</w:t>
            </w:r>
          </w:p>
          <w:p w14:paraId="07CE36AC" w14:textId="77777777" w:rsidR="00B56BC0" w:rsidRPr="00BA1097" w:rsidRDefault="00B56BC0" w:rsidP="00810830">
            <w:pPr>
              <w:rPr>
                <w:rFonts w:ascii="Arial" w:hAnsi="Arial" w:cs="Arial"/>
                <w:sz w:val="18"/>
                <w:szCs w:val="18"/>
              </w:rPr>
            </w:pPr>
          </w:p>
          <w:p w14:paraId="781F3098" w14:textId="77777777" w:rsidR="007264F2" w:rsidRDefault="007264F2" w:rsidP="00810830">
            <w:pPr>
              <w:rPr>
                <w:rFonts w:ascii="Arial" w:hAnsi="Arial" w:cs="Arial"/>
                <w:sz w:val="18"/>
                <w:szCs w:val="18"/>
              </w:rPr>
            </w:pPr>
          </w:p>
          <w:p w14:paraId="16283BDE" w14:textId="77777777" w:rsidR="00B56BC0" w:rsidRDefault="00B56BC0" w:rsidP="00810830">
            <w:pPr>
              <w:rPr>
                <w:rFonts w:ascii="Arial" w:hAnsi="Arial" w:cs="Arial"/>
                <w:sz w:val="18"/>
                <w:szCs w:val="18"/>
              </w:rPr>
            </w:pPr>
            <w:r w:rsidRPr="00BA1097">
              <w:rPr>
                <w:rFonts w:ascii="Arial" w:hAnsi="Arial" w:cs="Arial"/>
                <w:sz w:val="18"/>
                <w:szCs w:val="18"/>
              </w:rPr>
              <w:t>Assessing and instructing children with literacy in a clinic or tutoring setting.</w:t>
            </w:r>
          </w:p>
          <w:p w14:paraId="56F0A9A6" w14:textId="6D6934E5" w:rsidR="007264F2" w:rsidRPr="00BA1097" w:rsidRDefault="007264F2" w:rsidP="00810830">
            <w:pPr>
              <w:rPr>
                <w:rFonts w:ascii="Arial" w:hAnsi="Arial" w:cs="Arial"/>
                <w:sz w:val="18"/>
                <w:szCs w:val="18"/>
              </w:rPr>
            </w:pPr>
            <w:r>
              <w:rPr>
                <w:rFonts w:ascii="Arial" w:hAnsi="Arial" w:cs="Arial"/>
                <w:sz w:val="18"/>
                <w:szCs w:val="18"/>
              </w:rPr>
              <w:t>*taken simultaneously with 886</w:t>
            </w:r>
          </w:p>
        </w:tc>
      </w:tr>
      <w:tr w:rsidR="007264F2" w:rsidRPr="00BA1097" w14:paraId="324D7FBC" w14:textId="77777777" w:rsidTr="007264F2">
        <w:tc>
          <w:tcPr>
            <w:tcW w:w="1615" w:type="dxa"/>
          </w:tcPr>
          <w:p w14:paraId="1BF0D404" w14:textId="77777777" w:rsidR="00915CFD" w:rsidRPr="00BA1097" w:rsidRDefault="00B56BC0" w:rsidP="00810830">
            <w:pPr>
              <w:rPr>
                <w:rFonts w:ascii="Arial" w:hAnsi="Arial" w:cs="Arial"/>
                <w:sz w:val="18"/>
                <w:szCs w:val="18"/>
              </w:rPr>
            </w:pPr>
            <w:r w:rsidRPr="00BA1097">
              <w:rPr>
                <w:rFonts w:ascii="Arial" w:hAnsi="Arial" w:cs="Arial"/>
                <w:sz w:val="18"/>
                <w:szCs w:val="18"/>
              </w:rPr>
              <w:t>TEAC 836A</w:t>
            </w:r>
          </w:p>
        </w:tc>
        <w:tc>
          <w:tcPr>
            <w:tcW w:w="1890" w:type="dxa"/>
          </w:tcPr>
          <w:p w14:paraId="01025EA5" w14:textId="77777777" w:rsidR="00915CFD" w:rsidRPr="00BA1097" w:rsidRDefault="00B56BC0" w:rsidP="00810830">
            <w:pPr>
              <w:rPr>
                <w:rFonts w:ascii="Arial" w:hAnsi="Arial" w:cs="Arial"/>
                <w:sz w:val="18"/>
                <w:szCs w:val="18"/>
              </w:rPr>
            </w:pPr>
            <w:r w:rsidRPr="00BA1097">
              <w:rPr>
                <w:rFonts w:ascii="Arial" w:hAnsi="Arial" w:cs="Arial"/>
                <w:sz w:val="18"/>
                <w:szCs w:val="18"/>
              </w:rPr>
              <w:t>Professional Development in Education: Literacy Coaching</w:t>
            </w:r>
          </w:p>
        </w:tc>
        <w:tc>
          <w:tcPr>
            <w:tcW w:w="5845" w:type="dxa"/>
          </w:tcPr>
          <w:p w14:paraId="6400AEE4" w14:textId="77777777" w:rsidR="00B56BC0" w:rsidRDefault="00B56BC0" w:rsidP="00810830">
            <w:pPr>
              <w:rPr>
                <w:rFonts w:ascii="Arial" w:hAnsi="Arial" w:cs="Arial"/>
                <w:sz w:val="18"/>
                <w:szCs w:val="18"/>
              </w:rPr>
            </w:pPr>
            <w:r w:rsidRPr="00BA1097">
              <w:rPr>
                <w:rFonts w:ascii="Arial" w:hAnsi="Arial" w:cs="Arial"/>
                <w:sz w:val="18"/>
                <w:szCs w:val="18"/>
              </w:rPr>
              <w:t>Professional roles and functions of Reading Specialists and/or Literacy Coaches on Pre – 12</w:t>
            </w:r>
            <w:r w:rsidRPr="00BA1097">
              <w:rPr>
                <w:rFonts w:ascii="Arial" w:hAnsi="Arial" w:cs="Arial"/>
                <w:sz w:val="18"/>
                <w:szCs w:val="18"/>
                <w:vertAlign w:val="superscript"/>
              </w:rPr>
              <w:t>th</w:t>
            </w:r>
            <w:r w:rsidRPr="00BA1097">
              <w:rPr>
                <w:rFonts w:ascii="Arial" w:hAnsi="Arial" w:cs="Arial"/>
                <w:sz w:val="18"/>
                <w:szCs w:val="18"/>
              </w:rPr>
              <w:t xml:space="preserve"> grade school and district staffs; facilitation</w:t>
            </w:r>
            <w:r w:rsidR="007264F2">
              <w:rPr>
                <w:rFonts w:ascii="Arial" w:hAnsi="Arial" w:cs="Arial"/>
                <w:sz w:val="18"/>
                <w:szCs w:val="18"/>
              </w:rPr>
              <w:t xml:space="preserve"> of literacy coaching, professional development considerations, and an examination of teacher change Prerequisites: TEAC 886 and 886B</w:t>
            </w:r>
          </w:p>
          <w:p w14:paraId="52F59477" w14:textId="519CEC92" w:rsidR="007264F2" w:rsidRPr="00BA1097" w:rsidRDefault="007264F2" w:rsidP="00810830">
            <w:pPr>
              <w:rPr>
                <w:rFonts w:ascii="Arial" w:hAnsi="Arial" w:cs="Arial"/>
                <w:sz w:val="18"/>
                <w:szCs w:val="18"/>
              </w:rPr>
            </w:pPr>
            <w:r>
              <w:rPr>
                <w:rFonts w:ascii="Arial" w:hAnsi="Arial" w:cs="Arial"/>
                <w:sz w:val="18"/>
                <w:szCs w:val="18"/>
              </w:rPr>
              <w:t>*Fall every other year</w:t>
            </w:r>
          </w:p>
        </w:tc>
      </w:tr>
      <w:tr w:rsidR="007264F2" w:rsidRPr="00BA1097" w14:paraId="4EE59AC7" w14:textId="77777777" w:rsidTr="007264F2">
        <w:tc>
          <w:tcPr>
            <w:tcW w:w="1615" w:type="dxa"/>
          </w:tcPr>
          <w:p w14:paraId="622A20D1" w14:textId="09425AAA" w:rsidR="00915CFD" w:rsidRPr="00BA1097" w:rsidRDefault="00930D4D" w:rsidP="00810830">
            <w:pPr>
              <w:rPr>
                <w:rFonts w:ascii="Arial" w:hAnsi="Arial" w:cs="Arial"/>
                <w:sz w:val="18"/>
                <w:szCs w:val="18"/>
              </w:rPr>
            </w:pPr>
            <w:r w:rsidRPr="00BA1097">
              <w:rPr>
                <w:rFonts w:ascii="Arial" w:hAnsi="Arial" w:cs="Arial"/>
                <w:sz w:val="18"/>
                <w:szCs w:val="18"/>
              </w:rPr>
              <w:t>TEAC 880J</w:t>
            </w:r>
          </w:p>
        </w:tc>
        <w:tc>
          <w:tcPr>
            <w:tcW w:w="1890" w:type="dxa"/>
          </w:tcPr>
          <w:p w14:paraId="0539E3BF" w14:textId="77777777" w:rsidR="00915CFD" w:rsidRPr="00BA1097" w:rsidRDefault="00554535" w:rsidP="00810830">
            <w:pPr>
              <w:rPr>
                <w:rFonts w:ascii="Arial" w:hAnsi="Arial" w:cs="Arial"/>
                <w:sz w:val="18"/>
                <w:szCs w:val="18"/>
              </w:rPr>
            </w:pPr>
            <w:r w:rsidRPr="00BA1097">
              <w:rPr>
                <w:rFonts w:ascii="Arial" w:hAnsi="Arial" w:cs="Arial"/>
                <w:sz w:val="18"/>
                <w:szCs w:val="18"/>
              </w:rPr>
              <w:t>Teaching with Technology</w:t>
            </w:r>
          </w:p>
        </w:tc>
        <w:tc>
          <w:tcPr>
            <w:tcW w:w="5845" w:type="dxa"/>
          </w:tcPr>
          <w:p w14:paraId="18E2C67E" w14:textId="77777777" w:rsidR="00915CFD" w:rsidRPr="00BA1097" w:rsidRDefault="00554535" w:rsidP="00810830">
            <w:pPr>
              <w:rPr>
                <w:rFonts w:ascii="Arial" w:hAnsi="Arial" w:cs="Arial"/>
                <w:sz w:val="18"/>
                <w:szCs w:val="18"/>
              </w:rPr>
            </w:pPr>
            <w:r w:rsidRPr="00BA1097">
              <w:rPr>
                <w:rFonts w:ascii="Arial" w:hAnsi="Arial" w:cs="Arial"/>
                <w:sz w:val="18"/>
                <w:szCs w:val="18"/>
              </w:rPr>
              <w:t>Prepares literacy teachers to integrate technology in reading and writing. This course uses an innovative model of teacher development for the 21</w:t>
            </w:r>
            <w:r w:rsidRPr="00BA1097">
              <w:rPr>
                <w:rFonts w:ascii="Arial" w:hAnsi="Arial" w:cs="Arial"/>
                <w:sz w:val="18"/>
                <w:szCs w:val="18"/>
                <w:vertAlign w:val="superscript"/>
              </w:rPr>
              <w:t>st</w:t>
            </w:r>
            <w:r w:rsidRPr="00BA1097">
              <w:rPr>
                <w:rFonts w:ascii="Arial" w:hAnsi="Arial" w:cs="Arial"/>
                <w:sz w:val="18"/>
                <w:szCs w:val="18"/>
              </w:rPr>
              <w:t xml:space="preserve"> century. The aim is to create a collaborative environment for student teachers, cooperating teachers and university coaches that focus on new literacies integration that transforms student learning. </w:t>
            </w:r>
          </w:p>
        </w:tc>
      </w:tr>
      <w:tr w:rsidR="007264F2" w:rsidRPr="00BA1097" w14:paraId="0ACB5FD1" w14:textId="77777777" w:rsidTr="007264F2">
        <w:trPr>
          <w:trHeight w:val="64"/>
        </w:trPr>
        <w:tc>
          <w:tcPr>
            <w:tcW w:w="1615" w:type="dxa"/>
          </w:tcPr>
          <w:p w14:paraId="596F9750" w14:textId="77777777" w:rsidR="00915CFD" w:rsidRPr="00BA1097" w:rsidRDefault="00554535" w:rsidP="00810830">
            <w:pPr>
              <w:rPr>
                <w:rFonts w:ascii="Arial" w:hAnsi="Arial" w:cs="Arial"/>
                <w:sz w:val="18"/>
                <w:szCs w:val="18"/>
              </w:rPr>
            </w:pPr>
            <w:r w:rsidRPr="00BA1097">
              <w:rPr>
                <w:rFonts w:ascii="Arial" w:hAnsi="Arial" w:cs="Arial"/>
                <w:sz w:val="18"/>
                <w:szCs w:val="18"/>
              </w:rPr>
              <w:t>TEAC 813</w:t>
            </w:r>
          </w:p>
        </w:tc>
        <w:tc>
          <w:tcPr>
            <w:tcW w:w="1890" w:type="dxa"/>
          </w:tcPr>
          <w:p w14:paraId="290CBBCB" w14:textId="77777777" w:rsidR="00915CFD" w:rsidRPr="00BA1097" w:rsidRDefault="00554535" w:rsidP="00554535">
            <w:pPr>
              <w:rPr>
                <w:rFonts w:ascii="Arial" w:hAnsi="Arial" w:cs="Arial"/>
                <w:sz w:val="18"/>
                <w:szCs w:val="18"/>
              </w:rPr>
            </w:pPr>
            <w:r w:rsidRPr="00BA1097">
              <w:rPr>
                <w:rFonts w:ascii="Arial" w:hAnsi="Arial" w:cs="Arial"/>
                <w:sz w:val="18"/>
                <w:szCs w:val="18"/>
              </w:rPr>
              <w:t>Teaching English as a Second Language</w:t>
            </w:r>
          </w:p>
        </w:tc>
        <w:tc>
          <w:tcPr>
            <w:tcW w:w="5845" w:type="dxa"/>
          </w:tcPr>
          <w:p w14:paraId="688D2B84" w14:textId="77777777" w:rsidR="00915CFD" w:rsidRPr="00BA1097" w:rsidRDefault="00554535" w:rsidP="00810830">
            <w:pPr>
              <w:rPr>
                <w:rFonts w:ascii="Arial" w:hAnsi="Arial" w:cs="Arial"/>
                <w:sz w:val="18"/>
                <w:szCs w:val="18"/>
              </w:rPr>
            </w:pPr>
            <w:r w:rsidRPr="00BA1097">
              <w:rPr>
                <w:rFonts w:ascii="Arial" w:hAnsi="Arial" w:cs="Arial"/>
                <w:sz w:val="18"/>
                <w:szCs w:val="18"/>
              </w:rPr>
              <w:t xml:space="preserve">Preparation for teaching K-12 learners whose language nurture is not English. </w:t>
            </w:r>
          </w:p>
        </w:tc>
      </w:tr>
      <w:tr w:rsidR="00554535" w:rsidRPr="00BA1097" w14:paraId="177ECB83" w14:textId="77777777" w:rsidTr="000A0A8F">
        <w:tc>
          <w:tcPr>
            <w:tcW w:w="1615" w:type="dxa"/>
          </w:tcPr>
          <w:p w14:paraId="372787E1" w14:textId="77777777" w:rsidR="00554535" w:rsidRPr="00BA1097" w:rsidRDefault="00554535" w:rsidP="00810830">
            <w:pPr>
              <w:rPr>
                <w:rFonts w:ascii="Arial" w:hAnsi="Arial" w:cs="Arial"/>
                <w:sz w:val="18"/>
                <w:szCs w:val="18"/>
              </w:rPr>
            </w:pPr>
            <w:r w:rsidRPr="00BA1097">
              <w:rPr>
                <w:rFonts w:ascii="Arial" w:hAnsi="Arial" w:cs="Arial"/>
                <w:sz w:val="18"/>
                <w:szCs w:val="18"/>
              </w:rPr>
              <w:t>Elective Literacy Class</w:t>
            </w:r>
          </w:p>
        </w:tc>
        <w:tc>
          <w:tcPr>
            <w:tcW w:w="7735" w:type="dxa"/>
            <w:gridSpan w:val="2"/>
          </w:tcPr>
          <w:p w14:paraId="02948A00" w14:textId="62991629" w:rsidR="00554535" w:rsidRPr="00BA1097" w:rsidRDefault="00554535" w:rsidP="00810830">
            <w:pPr>
              <w:rPr>
                <w:rFonts w:ascii="Arial" w:hAnsi="Arial" w:cs="Arial"/>
                <w:sz w:val="18"/>
                <w:szCs w:val="18"/>
              </w:rPr>
            </w:pPr>
            <w:r w:rsidRPr="00BA1097">
              <w:rPr>
                <w:rFonts w:ascii="Arial" w:hAnsi="Arial" w:cs="Arial"/>
                <w:sz w:val="18"/>
                <w:szCs w:val="18"/>
              </w:rPr>
              <w:t xml:space="preserve">With approval from advisor, choose from: TEAC 989, TEAC 921, 921A, TEAC 950, TEAC 951, TEAC 953, </w:t>
            </w:r>
            <w:r w:rsidR="000A4070">
              <w:rPr>
                <w:rFonts w:ascii="Arial" w:hAnsi="Arial" w:cs="Arial"/>
                <w:sz w:val="18"/>
                <w:szCs w:val="18"/>
              </w:rPr>
              <w:t xml:space="preserve">TEAC 818, </w:t>
            </w:r>
            <w:r w:rsidRPr="00BA1097">
              <w:rPr>
                <w:rFonts w:ascii="Arial" w:hAnsi="Arial" w:cs="Arial"/>
                <w:sz w:val="18"/>
                <w:szCs w:val="18"/>
              </w:rPr>
              <w:t>TEAC 813B, TEAC 813C, TEAC 813J</w:t>
            </w:r>
          </w:p>
        </w:tc>
      </w:tr>
    </w:tbl>
    <w:p w14:paraId="5F983DB7" w14:textId="77777777" w:rsidR="007264F2" w:rsidRDefault="007264F2" w:rsidP="00810830">
      <w:pPr>
        <w:rPr>
          <w:sz w:val="21"/>
          <w:szCs w:val="21"/>
        </w:rPr>
      </w:pPr>
    </w:p>
    <w:p w14:paraId="6E84711E" w14:textId="41A1E4F9" w:rsidR="007264F2" w:rsidRPr="00613E80" w:rsidRDefault="007264F2" w:rsidP="00810830">
      <w:pPr>
        <w:rPr>
          <w:rFonts w:ascii="Arial" w:hAnsi="Arial" w:cs="Arial"/>
          <w:sz w:val="21"/>
          <w:szCs w:val="21"/>
        </w:rPr>
      </w:pPr>
      <w:r w:rsidRPr="00613E80">
        <w:rPr>
          <w:rFonts w:ascii="Arial" w:hAnsi="Arial" w:cs="Arial"/>
          <w:sz w:val="21"/>
          <w:szCs w:val="21"/>
        </w:rPr>
        <w:t>To complete the endorsement, teachers will participate in the class covering the age range they are not trained for.</w:t>
      </w:r>
    </w:p>
    <w:p w14:paraId="488735C4" w14:textId="5B6A0C16" w:rsidR="0040298A" w:rsidRDefault="0040298A" w:rsidP="0040298A">
      <w:pPr>
        <w:spacing w:before="120"/>
        <w:rPr>
          <w:rFonts w:ascii="Arial" w:hAnsi="Arial" w:cs="Arial"/>
          <w:color w:val="FF0000"/>
          <w:sz w:val="21"/>
          <w:szCs w:val="21"/>
        </w:rPr>
      </w:pPr>
    </w:p>
    <w:p w14:paraId="0AF37D50" w14:textId="77777777" w:rsidR="007D4E6B" w:rsidRPr="0021700E" w:rsidRDefault="007D4E6B" w:rsidP="007D4E6B">
      <w:pPr>
        <w:tabs>
          <w:tab w:val="left" w:pos="360"/>
        </w:tabs>
        <w:ind w:left="180" w:hanging="180"/>
        <w:outlineLvl w:val="0"/>
        <w:rPr>
          <w:rFonts w:ascii="Arial" w:hAnsi="Arial" w:cs="Arial"/>
          <w:b/>
          <w:bCs/>
          <w:sz w:val="28"/>
          <w:szCs w:val="28"/>
        </w:rPr>
      </w:pPr>
      <w:r>
        <w:rPr>
          <w:rFonts w:ascii="Arial" w:hAnsi="Arial" w:cs="Arial"/>
          <w:b/>
          <w:bCs/>
          <w:sz w:val="28"/>
          <w:szCs w:val="28"/>
        </w:rPr>
        <w:t xml:space="preserve">Apply at </w:t>
      </w:r>
      <w:hyperlink r:id="rId6" w:history="1">
        <w:r w:rsidRPr="00CA7111">
          <w:rPr>
            <w:rStyle w:val="Hyperlink"/>
            <w:rFonts w:ascii="Arial" w:hAnsi="Arial" w:cs="Arial"/>
            <w:b/>
            <w:bCs/>
            <w:sz w:val="28"/>
            <w:szCs w:val="28"/>
          </w:rPr>
          <w:t>go.unl.edu/</w:t>
        </w:r>
        <w:proofErr w:type="spellStart"/>
        <w:r w:rsidRPr="00CA7111">
          <w:rPr>
            <w:rStyle w:val="Hyperlink"/>
            <w:rFonts w:ascii="Arial" w:hAnsi="Arial" w:cs="Arial"/>
            <w:b/>
            <w:bCs/>
            <w:sz w:val="28"/>
            <w:szCs w:val="28"/>
          </w:rPr>
          <w:t>gradapp</w:t>
        </w:r>
        <w:proofErr w:type="spellEnd"/>
      </w:hyperlink>
      <w:r>
        <w:rPr>
          <w:rFonts w:ascii="Arial" w:hAnsi="Arial" w:cs="Arial"/>
          <w:b/>
          <w:bCs/>
          <w:sz w:val="28"/>
          <w:szCs w:val="28"/>
        </w:rPr>
        <w:t>.</w:t>
      </w:r>
    </w:p>
    <w:p w14:paraId="175F7450" w14:textId="448B7D49" w:rsidR="00554535" w:rsidRDefault="00554535" w:rsidP="00810830">
      <w:pPr>
        <w:rPr>
          <w:b/>
          <w:sz w:val="21"/>
          <w:szCs w:val="21"/>
        </w:rPr>
      </w:pPr>
    </w:p>
    <w:p w14:paraId="407CBCB7" w14:textId="25A8D907" w:rsidR="007D4E6B" w:rsidRPr="007D4E6B" w:rsidRDefault="007D4E6B" w:rsidP="00810830">
      <w:pPr>
        <w:rPr>
          <w:rFonts w:ascii="Arial" w:hAnsi="Arial" w:cs="Arial"/>
          <w:b/>
          <w:sz w:val="21"/>
          <w:szCs w:val="21"/>
        </w:rPr>
      </w:pPr>
      <w:r w:rsidRPr="007D4E6B">
        <w:rPr>
          <w:rFonts w:ascii="Arial" w:hAnsi="Arial" w:cs="Arial"/>
          <w:b/>
          <w:noProof/>
          <w:sz w:val="21"/>
          <w:szCs w:val="21"/>
        </w:rPr>
        <mc:AlternateContent>
          <mc:Choice Requires="wps">
            <w:drawing>
              <wp:anchor distT="0" distB="0" distL="114300" distR="114300" simplePos="0" relativeHeight="251659264" behindDoc="0" locked="0" layoutInCell="1" allowOverlap="1" wp14:anchorId="541EED3B" wp14:editId="3B9F268B">
                <wp:simplePos x="0" y="0"/>
                <wp:positionH relativeFrom="column">
                  <wp:posOffset>3213100</wp:posOffset>
                </wp:positionH>
                <wp:positionV relativeFrom="paragraph">
                  <wp:posOffset>122555</wp:posOffset>
                </wp:positionV>
                <wp:extent cx="2665730" cy="1600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66573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216ABE" w14:textId="77777777" w:rsidR="007D4E6B" w:rsidRPr="000A4070" w:rsidRDefault="007D4E6B" w:rsidP="007D4E6B">
                            <w:pPr>
                              <w:rPr>
                                <w:rStyle w:val="Hyperlink"/>
                                <w:rFonts w:ascii="Arial" w:hAnsi="Arial" w:cs="Arial"/>
                                <w:b/>
                                <w:color w:val="000000" w:themeColor="text1"/>
                              </w:rPr>
                            </w:pPr>
                            <w:r w:rsidRPr="000A4070">
                              <w:rPr>
                                <w:rStyle w:val="Hyperlink"/>
                                <w:rFonts w:ascii="Arial" w:hAnsi="Arial" w:cs="Arial"/>
                                <w:b/>
                                <w:color w:val="000000" w:themeColor="text1"/>
                              </w:rPr>
                              <w:t xml:space="preserve">Program Contact </w:t>
                            </w:r>
                          </w:p>
                          <w:p w14:paraId="0008E2F4" w14:textId="77777777" w:rsidR="007D4E6B" w:rsidRDefault="007D4E6B" w:rsidP="007D4E6B">
                            <w:pPr>
                              <w:rPr>
                                <w:rStyle w:val="Hyperlink"/>
                                <w:rFonts w:ascii="Arial" w:hAnsi="Arial" w:cs="Arial"/>
                                <w:sz w:val="21"/>
                                <w:szCs w:val="21"/>
                              </w:rPr>
                            </w:pPr>
                          </w:p>
                          <w:p w14:paraId="6FF75BA4" w14:textId="77777777" w:rsidR="007D4E6B" w:rsidRPr="007D4E6B" w:rsidRDefault="007D4E6B" w:rsidP="007D4E6B">
                            <w:pPr>
                              <w:rPr>
                                <w:rStyle w:val="Hyperlink"/>
                                <w:rFonts w:ascii="Arial" w:hAnsi="Arial" w:cs="Arial"/>
                                <w:color w:val="000000" w:themeColor="text1"/>
                                <w:sz w:val="21"/>
                                <w:szCs w:val="21"/>
                              </w:rPr>
                            </w:pPr>
                            <w:r w:rsidRPr="007D4E6B">
                              <w:rPr>
                                <w:rStyle w:val="Hyperlink"/>
                                <w:rFonts w:ascii="Arial" w:hAnsi="Arial" w:cs="Arial"/>
                                <w:color w:val="000000" w:themeColor="text1"/>
                                <w:sz w:val="21"/>
                                <w:szCs w:val="21"/>
                              </w:rPr>
                              <w:t>Kate Rask, Graduate Project Associate</w:t>
                            </w:r>
                          </w:p>
                          <w:p w14:paraId="0D13C793" w14:textId="01263DB6" w:rsidR="00CD5BE3" w:rsidRPr="00CD5BE3" w:rsidRDefault="007D4E6B" w:rsidP="00CD5BE3">
                            <w:pPr>
                              <w:rPr>
                                <w:rStyle w:val="Hyperlink"/>
                                <w:rFonts w:ascii="Arial" w:hAnsi="Arial" w:cs="Arial"/>
                                <w:color w:val="000000" w:themeColor="text1"/>
                                <w:sz w:val="21"/>
                                <w:szCs w:val="21"/>
                              </w:rPr>
                            </w:pPr>
                            <w:r w:rsidRPr="007D4E6B">
                              <w:rPr>
                                <w:rStyle w:val="Hyperlink"/>
                                <w:rFonts w:ascii="Arial" w:hAnsi="Arial" w:cs="Arial"/>
                                <w:color w:val="000000" w:themeColor="text1"/>
                                <w:sz w:val="21"/>
                                <w:szCs w:val="21"/>
                              </w:rPr>
                              <w:t>118 Henzlik Hall</w:t>
                            </w:r>
                            <w:r w:rsidR="00CD5BE3">
                              <w:rPr>
                                <w:rStyle w:val="Hyperlink"/>
                                <w:rFonts w:ascii="Arial" w:hAnsi="Arial" w:cs="Arial"/>
                                <w:color w:val="000000" w:themeColor="text1"/>
                                <w:sz w:val="21"/>
                                <w:szCs w:val="21"/>
                              </w:rPr>
                              <w:br/>
                            </w:r>
                            <w:hyperlink r:id="rId7" w:history="1">
                              <w:r w:rsidRPr="004148B3">
                                <w:rPr>
                                  <w:rStyle w:val="Hyperlink"/>
                                  <w:rFonts w:ascii="Arial" w:hAnsi="Arial" w:cs="Arial"/>
                                  <w:sz w:val="21"/>
                                  <w:szCs w:val="21"/>
                                </w:rPr>
                                <w:t>(402) 472-3098</w:t>
                              </w:r>
                            </w:hyperlink>
                            <w:r w:rsidR="00CD5BE3">
                              <w:rPr>
                                <w:rStyle w:val="Hyperlink"/>
                                <w:rFonts w:ascii="Arial" w:hAnsi="Arial" w:cs="Arial"/>
                                <w:sz w:val="21"/>
                                <w:szCs w:val="21"/>
                              </w:rPr>
                              <w:br/>
                            </w:r>
                            <w:hyperlink r:id="rId8" w:history="1">
                              <w:r w:rsidR="00CD5BE3" w:rsidRPr="007A59B2">
                                <w:rPr>
                                  <w:rStyle w:val="Hyperlink"/>
                                  <w:rFonts w:ascii="Arial" w:hAnsi="Arial" w:cs="Arial"/>
                                  <w:sz w:val="21"/>
                                  <w:szCs w:val="21"/>
                                </w:rPr>
                                <w:t>krask@unl.edu</w:t>
                              </w:r>
                            </w:hyperlink>
                          </w:p>
                          <w:p w14:paraId="76D7FFBF" w14:textId="4ADC0FEB" w:rsidR="007D4E6B" w:rsidRPr="00554535" w:rsidRDefault="007D4E6B" w:rsidP="007D4E6B">
                            <w:pPr>
                              <w:rPr>
                                <w:b/>
                                <w:sz w:val="21"/>
                                <w:szCs w:val="21"/>
                              </w:rPr>
                            </w:pPr>
                          </w:p>
                          <w:p w14:paraId="5D859C5A" w14:textId="77777777" w:rsidR="007D4E6B" w:rsidRDefault="007D4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1EED3B" id="_x0000_t202" coordsize="21600,21600" o:spt="202" path="m,l,21600r21600,l21600,xe">
                <v:stroke joinstyle="miter"/>
                <v:path gradientshapeok="t" o:connecttype="rect"/>
              </v:shapetype>
              <v:shape id="Text Box 27" o:spid="_x0000_s1026" type="#_x0000_t202" style="position:absolute;margin-left:253pt;margin-top:9.65pt;width:209.9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" filled="f" stroked="f">
                <v:textbox>
                  <w:txbxContent>
                    <w:p w14:paraId="3F216ABE" w14:textId="77777777" w:rsidR="007D4E6B" w:rsidRPr="000A4070" w:rsidRDefault="007D4E6B" w:rsidP="007D4E6B">
                      <w:pPr>
                        <w:rPr>
                          <w:rStyle w:val="Hyperlink"/>
                          <w:rFonts w:ascii="Arial" w:hAnsi="Arial" w:cs="Arial"/>
                          <w:b/>
                          <w:color w:val="000000" w:themeColor="text1"/>
                        </w:rPr>
                      </w:pPr>
                      <w:r w:rsidRPr="000A4070">
                        <w:rPr>
                          <w:rStyle w:val="Hyperlink"/>
                          <w:rFonts w:ascii="Arial" w:hAnsi="Arial" w:cs="Arial"/>
                          <w:b/>
                          <w:color w:val="000000" w:themeColor="text1"/>
                        </w:rPr>
                        <w:t xml:space="preserve">Program Contact </w:t>
                      </w:r>
                    </w:p>
                    <w:p w14:paraId="0008E2F4" w14:textId="77777777" w:rsidR="007D4E6B" w:rsidRDefault="007D4E6B" w:rsidP="007D4E6B">
                      <w:pPr>
                        <w:rPr>
                          <w:rStyle w:val="Hyperlink"/>
                          <w:rFonts w:ascii="Arial" w:hAnsi="Arial" w:cs="Arial"/>
                          <w:sz w:val="21"/>
                          <w:szCs w:val="21"/>
                        </w:rPr>
                      </w:pPr>
                    </w:p>
                    <w:p w14:paraId="6FF75BA4" w14:textId="77777777" w:rsidR="007D4E6B" w:rsidRPr="007D4E6B" w:rsidRDefault="007D4E6B" w:rsidP="007D4E6B">
                      <w:pPr>
                        <w:rPr>
                          <w:rStyle w:val="Hyperlink"/>
                          <w:rFonts w:ascii="Arial" w:hAnsi="Arial" w:cs="Arial"/>
                          <w:color w:val="000000" w:themeColor="text1"/>
                          <w:sz w:val="21"/>
                          <w:szCs w:val="21"/>
                        </w:rPr>
                      </w:pPr>
                      <w:r w:rsidRPr="007D4E6B">
                        <w:rPr>
                          <w:rStyle w:val="Hyperlink"/>
                          <w:rFonts w:ascii="Arial" w:hAnsi="Arial" w:cs="Arial"/>
                          <w:color w:val="000000" w:themeColor="text1"/>
                          <w:sz w:val="21"/>
                          <w:szCs w:val="21"/>
                        </w:rPr>
                        <w:t>Kate Rask, Graduate Project Associate</w:t>
                      </w:r>
                    </w:p>
                    <w:p w14:paraId="0D13C793" w14:textId="01263DB6" w:rsidR="00CD5BE3" w:rsidRPr="00CD5BE3" w:rsidRDefault="007D4E6B" w:rsidP="00CD5BE3">
                      <w:pPr>
                        <w:rPr>
                          <w:rStyle w:val="Hyperlink"/>
                          <w:rFonts w:ascii="Arial" w:hAnsi="Arial" w:cs="Arial"/>
                          <w:color w:val="000000" w:themeColor="text1"/>
                          <w:sz w:val="21"/>
                          <w:szCs w:val="21"/>
                        </w:rPr>
                      </w:pPr>
                      <w:r w:rsidRPr="007D4E6B">
                        <w:rPr>
                          <w:rStyle w:val="Hyperlink"/>
                          <w:rFonts w:ascii="Arial" w:hAnsi="Arial" w:cs="Arial"/>
                          <w:color w:val="000000" w:themeColor="text1"/>
                          <w:sz w:val="21"/>
                          <w:szCs w:val="21"/>
                        </w:rPr>
                        <w:t>118 Henzlik Hall</w:t>
                      </w:r>
                      <w:r w:rsidR="00CD5BE3">
                        <w:rPr>
                          <w:rStyle w:val="Hyperlink"/>
                          <w:rFonts w:ascii="Arial" w:hAnsi="Arial" w:cs="Arial"/>
                          <w:color w:val="000000" w:themeColor="text1"/>
                          <w:sz w:val="21"/>
                          <w:szCs w:val="21"/>
                        </w:rPr>
                        <w:br/>
                      </w:r>
                      <w:hyperlink r:id="rId9" w:history="1">
                        <w:r w:rsidRPr="004148B3">
                          <w:rPr>
                            <w:rStyle w:val="Hyperlink"/>
                            <w:rFonts w:ascii="Arial" w:hAnsi="Arial" w:cs="Arial"/>
                            <w:sz w:val="21"/>
                            <w:szCs w:val="21"/>
                          </w:rPr>
                          <w:t>(402) 472-3098</w:t>
                        </w:r>
                      </w:hyperlink>
                      <w:r w:rsidR="00CD5BE3">
                        <w:rPr>
                          <w:rStyle w:val="Hyperlink"/>
                          <w:rFonts w:ascii="Arial" w:hAnsi="Arial" w:cs="Arial"/>
                          <w:sz w:val="21"/>
                          <w:szCs w:val="21"/>
                        </w:rPr>
                        <w:br/>
                      </w:r>
                      <w:hyperlink r:id="rId10" w:history="1">
                        <w:r w:rsidR="00CD5BE3" w:rsidRPr="007A59B2">
                          <w:rPr>
                            <w:rStyle w:val="Hyperlink"/>
                            <w:rFonts w:ascii="Arial" w:hAnsi="Arial" w:cs="Arial"/>
                            <w:sz w:val="21"/>
                            <w:szCs w:val="21"/>
                          </w:rPr>
                          <w:t>krask@unl.edu</w:t>
                        </w:r>
                      </w:hyperlink>
                    </w:p>
                    <w:p w14:paraId="76D7FFBF" w14:textId="4ADC0FEB" w:rsidR="007D4E6B" w:rsidRPr="00554535" w:rsidRDefault="007D4E6B" w:rsidP="007D4E6B">
                      <w:pPr>
                        <w:rPr>
                          <w:b/>
                          <w:sz w:val="21"/>
                          <w:szCs w:val="21"/>
                        </w:rPr>
                      </w:pPr>
                    </w:p>
                    <w:p w14:paraId="5D859C5A" w14:textId="77777777" w:rsidR="007D4E6B" w:rsidRDefault="007D4E6B"/>
                  </w:txbxContent>
                </v:textbox>
                <w10:wrap type="square"/>
              </v:shape>
            </w:pict>
          </mc:Fallback>
        </mc:AlternateContent>
      </w:r>
    </w:p>
    <w:p w14:paraId="6FCBC61B" w14:textId="64C07326" w:rsidR="007D4E6B" w:rsidRPr="000A4070" w:rsidRDefault="007D4E6B" w:rsidP="00810830">
      <w:pPr>
        <w:rPr>
          <w:rFonts w:ascii="Arial" w:hAnsi="Arial" w:cs="Arial"/>
          <w:b/>
        </w:rPr>
      </w:pPr>
      <w:r w:rsidRPr="000A4070">
        <w:rPr>
          <w:rFonts w:ascii="Arial" w:hAnsi="Arial" w:cs="Arial"/>
          <w:b/>
        </w:rPr>
        <w:t>Faculty Contact</w:t>
      </w:r>
      <w:r w:rsidR="000A4070" w:rsidRPr="000A4070">
        <w:rPr>
          <w:rFonts w:ascii="Arial" w:hAnsi="Arial" w:cs="Arial"/>
          <w:b/>
        </w:rPr>
        <w:t>s</w:t>
      </w:r>
    </w:p>
    <w:p w14:paraId="460E6A3F" w14:textId="320ECCE0" w:rsidR="000A4070" w:rsidRDefault="000A4070" w:rsidP="00810830">
      <w:pPr>
        <w:rPr>
          <w:rFonts w:ascii="Arial" w:hAnsi="Arial" w:cs="Arial"/>
          <w:b/>
          <w:sz w:val="21"/>
          <w:szCs w:val="21"/>
        </w:rPr>
      </w:pPr>
    </w:p>
    <w:p w14:paraId="204567BC" w14:textId="2F36844A" w:rsidR="000A4070" w:rsidRDefault="000A4070" w:rsidP="00810830">
      <w:pPr>
        <w:rPr>
          <w:rFonts w:ascii="Arial" w:hAnsi="Arial" w:cs="Arial"/>
          <w:sz w:val="21"/>
          <w:szCs w:val="21"/>
        </w:rPr>
      </w:pPr>
      <w:r>
        <w:rPr>
          <w:rFonts w:ascii="Arial" w:hAnsi="Arial" w:cs="Arial"/>
          <w:sz w:val="21"/>
          <w:szCs w:val="21"/>
        </w:rPr>
        <w:t xml:space="preserve">Dr. Nicholas </w:t>
      </w:r>
      <w:proofErr w:type="spellStart"/>
      <w:r>
        <w:rPr>
          <w:rFonts w:ascii="Arial" w:hAnsi="Arial" w:cs="Arial"/>
          <w:sz w:val="21"/>
          <w:szCs w:val="21"/>
        </w:rPr>
        <w:t>Husbye</w:t>
      </w:r>
      <w:proofErr w:type="spellEnd"/>
      <w:r>
        <w:rPr>
          <w:rFonts w:ascii="Arial" w:hAnsi="Arial" w:cs="Arial"/>
          <w:sz w:val="21"/>
          <w:szCs w:val="21"/>
        </w:rPr>
        <w:t>, Ph.D.</w:t>
      </w:r>
    </w:p>
    <w:p w14:paraId="0F8D3579" w14:textId="03EAD9CD" w:rsidR="000A4070" w:rsidRDefault="000A4070" w:rsidP="00810830">
      <w:pPr>
        <w:rPr>
          <w:rFonts w:ascii="Arial" w:hAnsi="Arial" w:cs="Arial"/>
          <w:sz w:val="21"/>
          <w:szCs w:val="21"/>
        </w:rPr>
      </w:pPr>
      <w:hyperlink r:id="rId11" w:history="1">
        <w:r w:rsidRPr="00C803B3">
          <w:rPr>
            <w:rStyle w:val="Hyperlink"/>
            <w:rFonts w:ascii="Arial" w:hAnsi="Arial" w:cs="Arial"/>
            <w:sz w:val="21"/>
            <w:szCs w:val="21"/>
          </w:rPr>
          <w:t>nhusbye2@unl.edu</w:t>
        </w:r>
      </w:hyperlink>
    </w:p>
    <w:p w14:paraId="1E74CBE5" w14:textId="77777777" w:rsidR="000A4070" w:rsidRDefault="000A4070" w:rsidP="00810830">
      <w:pPr>
        <w:rPr>
          <w:rFonts w:ascii="Arial" w:hAnsi="Arial" w:cs="Arial"/>
          <w:sz w:val="21"/>
          <w:szCs w:val="21"/>
        </w:rPr>
      </w:pPr>
    </w:p>
    <w:p w14:paraId="28AD97D0" w14:textId="2A6039C7" w:rsidR="000A4070" w:rsidRDefault="000A4070" w:rsidP="00810830">
      <w:pPr>
        <w:rPr>
          <w:rFonts w:ascii="Arial" w:hAnsi="Arial" w:cs="Arial"/>
          <w:sz w:val="21"/>
          <w:szCs w:val="21"/>
        </w:rPr>
      </w:pPr>
      <w:r>
        <w:rPr>
          <w:rFonts w:ascii="Arial" w:hAnsi="Arial" w:cs="Arial"/>
          <w:sz w:val="21"/>
          <w:szCs w:val="21"/>
        </w:rPr>
        <w:t>Dr. Loukia K. Sarroub, Ph.D.</w:t>
      </w:r>
    </w:p>
    <w:p w14:paraId="1530736F" w14:textId="24BD4DF3" w:rsidR="000A4070" w:rsidRDefault="000A4070" w:rsidP="00810830">
      <w:pPr>
        <w:rPr>
          <w:rFonts w:ascii="Arial" w:hAnsi="Arial" w:cs="Arial"/>
          <w:sz w:val="21"/>
          <w:szCs w:val="21"/>
        </w:rPr>
      </w:pPr>
      <w:hyperlink r:id="rId12" w:history="1">
        <w:r w:rsidRPr="00C803B3">
          <w:rPr>
            <w:rStyle w:val="Hyperlink"/>
            <w:rFonts w:ascii="Arial" w:hAnsi="Arial" w:cs="Arial"/>
            <w:sz w:val="21"/>
            <w:szCs w:val="21"/>
          </w:rPr>
          <w:t>lsarroub@unl.edu</w:t>
        </w:r>
      </w:hyperlink>
    </w:p>
    <w:p w14:paraId="353F52DE" w14:textId="77777777" w:rsidR="000A4070" w:rsidRDefault="000A4070" w:rsidP="00810830">
      <w:pPr>
        <w:rPr>
          <w:rFonts w:ascii="Arial" w:hAnsi="Arial" w:cs="Arial"/>
          <w:sz w:val="21"/>
          <w:szCs w:val="21"/>
        </w:rPr>
      </w:pPr>
    </w:p>
    <w:p w14:paraId="6A048C18" w14:textId="2992AC93" w:rsidR="000A4070" w:rsidRDefault="000A4070" w:rsidP="00810830">
      <w:pPr>
        <w:rPr>
          <w:rFonts w:ascii="Arial" w:hAnsi="Arial" w:cs="Arial"/>
          <w:sz w:val="21"/>
          <w:szCs w:val="21"/>
        </w:rPr>
      </w:pPr>
      <w:r>
        <w:rPr>
          <w:rFonts w:ascii="Arial" w:hAnsi="Arial" w:cs="Arial"/>
          <w:sz w:val="21"/>
          <w:szCs w:val="21"/>
        </w:rPr>
        <w:t>Dr. Stephanie Wessels, Ph.D.</w:t>
      </w:r>
    </w:p>
    <w:p w14:paraId="47D01342" w14:textId="19F7C95A" w:rsidR="000A4070" w:rsidRDefault="000A4070" w:rsidP="00810830">
      <w:pPr>
        <w:rPr>
          <w:rFonts w:ascii="Arial" w:hAnsi="Arial" w:cs="Arial"/>
          <w:sz w:val="21"/>
          <w:szCs w:val="21"/>
        </w:rPr>
      </w:pPr>
      <w:hyperlink r:id="rId13" w:history="1">
        <w:r w:rsidRPr="00C803B3">
          <w:rPr>
            <w:rStyle w:val="Hyperlink"/>
            <w:rFonts w:ascii="Arial" w:hAnsi="Arial" w:cs="Arial"/>
            <w:sz w:val="21"/>
            <w:szCs w:val="21"/>
          </w:rPr>
          <w:t>swessels2@unl.ed</w:t>
        </w:r>
        <w:r w:rsidRPr="00C803B3">
          <w:rPr>
            <w:rStyle w:val="Hyperlink"/>
            <w:rFonts w:ascii="Arial" w:hAnsi="Arial" w:cs="Arial"/>
            <w:sz w:val="21"/>
            <w:szCs w:val="21"/>
          </w:rPr>
          <w:t>u</w:t>
        </w:r>
      </w:hyperlink>
    </w:p>
    <w:p w14:paraId="581FE9CA" w14:textId="77777777" w:rsidR="000A4070" w:rsidRDefault="000A4070" w:rsidP="00810830">
      <w:pPr>
        <w:rPr>
          <w:rFonts w:ascii="Arial" w:hAnsi="Arial" w:cs="Arial"/>
          <w:sz w:val="21"/>
          <w:szCs w:val="21"/>
        </w:rPr>
      </w:pPr>
    </w:p>
    <w:p w14:paraId="7D1DE0AB" w14:textId="536192F6" w:rsidR="007D4E6B" w:rsidRPr="000A4070" w:rsidRDefault="007D4E6B" w:rsidP="00810830">
      <w:pPr>
        <w:rPr>
          <w:rStyle w:val="Hyperlink"/>
          <w:rFonts w:ascii="Arial" w:hAnsi="Arial" w:cs="Arial"/>
          <w:color w:val="auto"/>
          <w:sz w:val="21"/>
          <w:szCs w:val="21"/>
        </w:rPr>
      </w:pPr>
      <w:r>
        <w:rPr>
          <w:rFonts w:ascii="Arial" w:hAnsi="Arial" w:cs="Arial"/>
          <w:sz w:val="21"/>
          <w:szCs w:val="21"/>
        </w:rPr>
        <w:t xml:space="preserve">Dr. </w:t>
      </w:r>
      <w:r w:rsidR="002E5E26">
        <w:rPr>
          <w:rFonts w:ascii="Arial" w:hAnsi="Arial" w:cs="Arial"/>
          <w:sz w:val="21"/>
          <w:szCs w:val="21"/>
        </w:rPr>
        <w:t xml:space="preserve">Guy </w:t>
      </w:r>
      <w:proofErr w:type="spellStart"/>
      <w:r w:rsidR="002E5E26">
        <w:rPr>
          <w:rFonts w:ascii="Arial" w:hAnsi="Arial" w:cs="Arial"/>
          <w:sz w:val="21"/>
          <w:szCs w:val="21"/>
        </w:rPr>
        <w:t>Trainin</w:t>
      </w:r>
      <w:proofErr w:type="spellEnd"/>
      <w:r w:rsidRPr="00A90A81">
        <w:rPr>
          <w:rFonts w:ascii="Arial" w:hAnsi="Arial" w:cs="Arial"/>
          <w:sz w:val="21"/>
          <w:szCs w:val="21"/>
        </w:rPr>
        <w:t>, Ph.D.</w:t>
      </w:r>
      <w:r w:rsidRPr="00A90A81">
        <w:rPr>
          <w:rFonts w:ascii="Arial" w:hAnsi="Arial" w:cs="Arial"/>
          <w:sz w:val="21"/>
          <w:szCs w:val="21"/>
        </w:rPr>
        <w:br/>
      </w:r>
      <w:hyperlink r:id="rId14" w:history="1">
        <w:r w:rsidR="002E5E26">
          <w:rPr>
            <w:rStyle w:val="Hyperlink"/>
            <w:rFonts w:ascii="Arial" w:hAnsi="Arial" w:cs="Arial"/>
            <w:sz w:val="21"/>
            <w:szCs w:val="21"/>
          </w:rPr>
          <w:t>gtrainin2</w:t>
        </w:r>
        <w:r w:rsidRPr="00A90A81">
          <w:rPr>
            <w:rStyle w:val="Hyperlink"/>
            <w:rFonts w:ascii="Arial" w:hAnsi="Arial" w:cs="Arial"/>
            <w:sz w:val="21"/>
            <w:szCs w:val="21"/>
          </w:rPr>
          <w:t>@unl.edu</w:t>
        </w:r>
      </w:hyperlink>
    </w:p>
    <w:p w14:paraId="1A4FEE10" w14:textId="577B33E7" w:rsidR="007D4E6B" w:rsidRPr="00554535" w:rsidRDefault="007D4E6B" w:rsidP="00810830">
      <w:pPr>
        <w:rPr>
          <w:b/>
          <w:sz w:val="21"/>
          <w:szCs w:val="21"/>
        </w:rPr>
      </w:pPr>
    </w:p>
    <w:sectPr w:rsidR="007D4E6B" w:rsidRPr="00554535" w:rsidSect="00A43013">
      <w:headerReference w:type="default" r:id="rId15"/>
      <w:footerReference w:type="default" r:id="rId1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FF48" w14:textId="77777777" w:rsidR="00810BB1" w:rsidRDefault="00810BB1" w:rsidP="00A43013">
      <w:r>
        <w:separator/>
      </w:r>
    </w:p>
  </w:endnote>
  <w:endnote w:type="continuationSeparator" w:id="0">
    <w:p w14:paraId="22863802" w14:textId="77777777" w:rsidR="00810BB1" w:rsidRDefault="00810BB1" w:rsidP="00A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ABF8" w14:textId="77777777" w:rsidR="0040298A" w:rsidRDefault="0040298A" w:rsidP="0040298A">
    <w:pPr>
      <w:pStyle w:val="Footer"/>
    </w:pPr>
    <w:r>
      <w:rPr>
        <w:noProof/>
      </w:rPr>
      <w:drawing>
        <wp:anchor distT="0" distB="0" distL="114300" distR="114300" simplePos="0" relativeHeight="251660288" behindDoc="1" locked="0" layoutInCell="1" allowOverlap="1" wp14:anchorId="5DEEDF07" wp14:editId="2FEEF1C6">
          <wp:simplePos x="0" y="0"/>
          <wp:positionH relativeFrom="column">
            <wp:posOffset>-900430</wp:posOffset>
          </wp:positionH>
          <wp:positionV relativeFrom="paragraph">
            <wp:posOffset>149164</wp:posOffset>
          </wp:positionV>
          <wp:extent cx="7772400" cy="685898"/>
          <wp:effectExtent l="0" t="0" r="0" b="0"/>
          <wp:wrapNone/>
          <wp:docPr id="19" name="Picture 19">
            <a:hlinkClick xmlns:a="http://schemas.openxmlformats.org/drawingml/2006/main" r:id="rId1" tooltip="Graduate Study | Teaching, Learning and Teacher Edu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Graduate Study | Teaching, Learning and Teacher Education"/>
                  </pic:cNvPr>
                  <pic:cNvPicPr/>
                </pic:nvPicPr>
                <pic:blipFill>
                  <a:blip r:embed="rId2">
                    <a:extLst>
                      <a:ext uri="{28A0092B-C50C-407E-A947-70E740481C1C}">
                        <a14:useLocalDpi xmlns:a14="http://schemas.microsoft.com/office/drawing/2010/main" val="0"/>
                      </a:ext>
                    </a:extLst>
                  </a:blip>
                  <a:stretch>
                    <a:fillRect/>
                  </a:stretch>
                </pic:blipFill>
                <pic:spPr>
                  <a:xfrm>
                    <a:off x="0" y="0"/>
                    <a:ext cx="7772400" cy="685898"/>
                  </a:xfrm>
                  <a:prstGeom prst="rect">
                    <a:avLst/>
                  </a:prstGeom>
                </pic:spPr>
              </pic:pic>
            </a:graphicData>
          </a:graphic>
          <wp14:sizeRelH relativeFrom="page">
            <wp14:pctWidth>0</wp14:pctWidth>
          </wp14:sizeRelH>
          <wp14:sizeRelV relativeFrom="page">
            <wp14:pctHeight>0</wp14:pctHeight>
          </wp14:sizeRelV>
        </wp:anchor>
      </w:drawing>
    </w:r>
  </w:p>
  <w:p w14:paraId="6BD036DD" w14:textId="77777777" w:rsidR="0040298A" w:rsidRDefault="0040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C59CD" w14:textId="77777777" w:rsidR="00810BB1" w:rsidRDefault="00810BB1" w:rsidP="00A43013">
      <w:r>
        <w:separator/>
      </w:r>
    </w:p>
  </w:footnote>
  <w:footnote w:type="continuationSeparator" w:id="0">
    <w:p w14:paraId="60B7E31E" w14:textId="77777777" w:rsidR="00810BB1" w:rsidRDefault="00810BB1" w:rsidP="00A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44C7" w14:textId="77777777" w:rsidR="00A43013" w:rsidRDefault="00A43013">
    <w:pPr>
      <w:pStyle w:val="Header"/>
    </w:pPr>
    <w:r>
      <w:rPr>
        <w:noProof/>
      </w:rPr>
      <w:drawing>
        <wp:anchor distT="0" distB="0" distL="114300" distR="114300" simplePos="0" relativeHeight="251658240" behindDoc="0" locked="0" layoutInCell="1" allowOverlap="1" wp14:anchorId="7F0FFA86" wp14:editId="230AE011">
          <wp:simplePos x="0" y="0"/>
          <wp:positionH relativeFrom="column">
            <wp:posOffset>2757170</wp:posOffset>
          </wp:positionH>
          <wp:positionV relativeFrom="paragraph">
            <wp:posOffset>164465</wp:posOffset>
          </wp:positionV>
          <wp:extent cx="508000" cy="473075"/>
          <wp:effectExtent l="0" t="0" r="0" b="9525"/>
          <wp:wrapTight wrapText="bothSides">
            <wp:wrapPolygon edited="0">
              <wp:start x="0" y="0"/>
              <wp:lineTo x="0" y="20875"/>
              <wp:lineTo x="20520" y="20875"/>
              <wp:lineTo x="20520" y="0"/>
              <wp:lineTo x="0" y="0"/>
            </wp:wrapPolygon>
          </wp:wrapTight>
          <wp:docPr id="18" name="Picture 18" descr="A picture containing sign, stop, draw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braska_N_RGB.jpg"/>
                  <pic:cNvPicPr/>
                </pic:nvPicPr>
                <pic:blipFill>
                  <a:blip r:embed="rId1">
                    <a:extLst>
                      <a:ext uri="{28A0092B-C50C-407E-A947-70E740481C1C}">
                        <a14:useLocalDpi xmlns:a14="http://schemas.microsoft.com/office/drawing/2010/main" val="0"/>
                      </a:ext>
                    </a:extLst>
                  </a:blip>
                  <a:stretch>
                    <a:fillRect/>
                  </a:stretch>
                </pic:blipFill>
                <pic:spPr>
                  <a:xfrm>
                    <a:off x="0" y="0"/>
                    <a:ext cx="508000" cy="473075"/>
                  </a:xfrm>
                  <a:prstGeom prst="rect">
                    <a:avLst/>
                  </a:prstGeom>
                </pic:spPr>
              </pic:pic>
            </a:graphicData>
          </a:graphic>
          <wp14:sizeRelH relativeFrom="page">
            <wp14:pctWidth>0</wp14:pctWidth>
          </wp14:sizeRelH>
          <wp14:sizeRelV relativeFrom="page">
            <wp14:pctHeight>0</wp14:pctHeight>
          </wp14:sizeRelV>
        </wp:anchor>
      </w:drawing>
    </w:r>
  </w:p>
  <w:p w14:paraId="091275CA" w14:textId="77777777" w:rsidR="00A43013" w:rsidRDefault="00A43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13"/>
    <w:rsid w:val="000572BA"/>
    <w:rsid w:val="000A4070"/>
    <w:rsid w:val="000E4CFD"/>
    <w:rsid w:val="000F5B04"/>
    <w:rsid w:val="00196815"/>
    <w:rsid w:val="001B66D0"/>
    <w:rsid w:val="002E5E26"/>
    <w:rsid w:val="0040298A"/>
    <w:rsid w:val="004213BF"/>
    <w:rsid w:val="00463187"/>
    <w:rsid w:val="0047774E"/>
    <w:rsid w:val="00554535"/>
    <w:rsid w:val="00565229"/>
    <w:rsid w:val="00613E80"/>
    <w:rsid w:val="006B425D"/>
    <w:rsid w:val="007264F2"/>
    <w:rsid w:val="00737941"/>
    <w:rsid w:val="007D4E6B"/>
    <w:rsid w:val="00810830"/>
    <w:rsid w:val="00810BB1"/>
    <w:rsid w:val="008C44DB"/>
    <w:rsid w:val="00915CFD"/>
    <w:rsid w:val="00930D4D"/>
    <w:rsid w:val="009A4729"/>
    <w:rsid w:val="009B6D90"/>
    <w:rsid w:val="009D020F"/>
    <w:rsid w:val="009F343E"/>
    <w:rsid w:val="00A43013"/>
    <w:rsid w:val="00AB7D21"/>
    <w:rsid w:val="00B56BC0"/>
    <w:rsid w:val="00BA1097"/>
    <w:rsid w:val="00CD5BE3"/>
    <w:rsid w:val="00D652E3"/>
    <w:rsid w:val="00E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4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01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43013"/>
  </w:style>
  <w:style w:type="paragraph" w:styleId="Footer">
    <w:name w:val="footer"/>
    <w:basedOn w:val="Normal"/>
    <w:link w:val="FooterChar"/>
    <w:uiPriority w:val="99"/>
    <w:unhideWhenUsed/>
    <w:rsid w:val="00A4301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43013"/>
  </w:style>
  <w:style w:type="table" w:styleId="TableGrid">
    <w:name w:val="Table Grid"/>
    <w:basedOn w:val="TableNormal"/>
    <w:uiPriority w:val="39"/>
    <w:rsid w:val="006B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98A"/>
    <w:rPr>
      <w:b w:val="0"/>
      <w:color w:val="D00000"/>
      <w:u w:val="none"/>
    </w:rPr>
  </w:style>
  <w:style w:type="paragraph" w:styleId="NormalWeb">
    <w:name w:val="Normal (Web)"/>
    <w:basedOn w:val="Normal"/>
    <w:uiPriority w:val="99"/>
    <w:unhideWhenUsed/>
    <w:rsid w:val="004213BF"/>
    <w:pPr>
      <w:spacing w:before="100" w:beforeAutospacing="1" w:after="100" w:afterAutospacing="1"/>
    </w:pPr>
  </w:style>
  <w:style w:type="character" w:styleId="FollowedHyperlink">
    <w:name w:val="FollowedHyperlink"/>
    <w:basedOn w:val="DefaultParagraphFont"/>
    <w:uiPriority w:val="99"/>
    <w:semiHidden/>
    <w:unhideWhenUsed/>
    <w:rsid w:val="002E5E26"/>
    <w:rPr>
      <w:color w:val="954F72" w:themeColor="followedHyperlink"/>
      <w:u w:val="single"/>
    </w:rPr>
  </w:style>
  <w:style w:type="character" w:styleId="UnresolvedMention">
    <w:name w:val="Unresolved Mention"/>
    <w:basedOn w:val="DefaultParagraphFont"/>
    <w:uiPriority w:val="99"/>
    <w:rsid w:val="000A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10349">
      <w:bodyDiv w:val="1"/>
      <w:marLeft w:val="0"/>
      <w:marRight w:val="0"/>
      <w:marTop w:val="0"/>
      <w:marBottom w:val="0"/>
      <w:divBdr>
        <w:top w:val="none" w:sz="0" w:space="0" w:color="auto"/>
        <w:left w:val="none" w:sz="0" w:space="0" w:color="auto"/>
        <w:bottom w:val="none" w:sz="0" w:space="0" w:color="auto"/>
        <w:right w:val="none" w:sz="0" w:space="0" w:color="auto"/>
      </w:divBdr>
    </w:div>
    <w:div w:id="713886874">
      <w:bodyDiv w:val="1"/>
      <w:marLeft w:val="0"/>
      <w:marRight w:val="0"/>
      <w:marTop w:val="0"/>
      <w:marBottom w:val="0"/>
      <w:divBdr>
        <w:top w:val="none" w:sz="0" w:space="0" w:color="auto"/>
        <w:left w:val="none" w:sz="0" w:space="0" w:color="auto"/>
        <w:bottom w:val="none" w:sz="0" w:space="0" w:color="auto"/>
        <w:right w:val="none" w:sz="0" w:space="0" w:color="auto"/>
      </w:divBdr>
    </w:div>
    <w:div w:id="803471701">
      <w:bodyDiv w:val="1"/>
      <w:marLeft w:val="0"/>
      <w:marRight w:val="0"/>
      <w:marTop w:val="0"/>
      <w:marBottom w:val="0"/>
      <w:divBdr>
        <w:top w:val="none" w:sz="0" w:space="0" w:color="auto"/>
        <w:left w:val="none" w:sz="0" w:space="0" w:color="auto"/>
        <w:bottom w:val="none" w:sz="0" w:space="0" w:color="auto"/>
        <w:right w:val="none" w:sz="0" w:space="0" w:color="auto"/>
      </w:divBdr>
    </w:div>
    <w:div w:id="940063758">
      <w:bodyDiv w:val="1"/>
      <w:marLeft w:val="0"/>
      <w:marRight w:val="0"/>
      <w:marTop w:val="0"/>
      <w:marBottom w:val="0"/>
      <w:divBdr>
        <w:top w:val="none" w:sz="0" w:space="0" w:color="auto"/>
        <w:left w:val="none" w:sz="0" w:space="0" w:color="auto"/>
        <w:bottom w:val="none" w:sz="0" w:space="0" w:color="auto"/>
        <w:right w:val="none" w:sz="0" w:space="0" w:color="auto"/>
      </w:divBdr>
    </w:div>
    <w:div w:id="1102073550">
      <w:bodyDiv w:val="1"/>
      <w:marLeft w:val="0"/>
      <w:marRight w:val="0"/>
      <w:marTop w:val="0"/>
      <w:marBottom w:val="0"/>
      <w:divBdr>
        <w:top w:val="none" w:sz="0" w:space="0" w:color="auto"/>
        <w:left w:val="none" w:sz="0" w:space="0" w:color="auto"/>
        <w:bottom w:val="none" w:sz="0" w:space="0" w:color="auto"/>
        <w:right w:val="none" w:sz="0" w:space="0" w:color="auto"/>
      </w:divBdr>
    </w:div>
    <w:div w:id="1171457476">
      <w:bodyDiv w:val="1"/>
      <w:marLeft w:val="0"/>
      <w:marRight w:val="0"/>
      <w:marTop w:val="0"/>
      <w:marBottom w:val="0"/>
      <w:divBdr>
        <w:top w:val="none" w:sz="0" w:space="0" w:color="auto"/>
        <w:left w:val="none" w:sz="0" w:space="0" w:color="auto"/>
        <w:bottom w:val="none" w:sz="0" w:space="0" w:color="auto"/>
        <w:right w:val="none" w:sz="0" w:space="0" w:color="auto"/>
      </w:divBdr>
    </w:div>
    <w:div w:id="1386370044">
      <w:bodyDiv w:val="1"/>
      <w:marLeft w:val="0"/>
      <w:marRight w:val="0"/>
      <w:marTop w:val="0"/>
      <w:marBottom w:val="0"/>
      <w:divBdr>
        <w:top w:val="none" w:sz="0" w:space="0" w:color="auto"/>
        <w:left w:val="none" w:sz="0" w:space="0" w:color="auto"/>
        <w:bottom w:val="none" w:sz="0" w:space="0" w:color="auto"/>
        <w:right w:val="none" w:sz="0" w:space="0" w:color="auto"/>
      </w:divBdr>
    </w:div>
    <w:div w:id="1639841839">
      <w:bodyDiv w:val="1"/>
      <w:marLeft w:val="0"/>
      <w:marRight w:val="0"/>
      <w:marTop w:val="0"/>
      <w:marBottom w:val="0"/>
      <w:divBdr>
        <w:top w:val="none" w:sz="0" w:space="0" w:color="auto"/>
        <w:left w:val="none" w:sz="0" w:space="0" w:color="auto"/>
        <w:bottom w:val="none" w:sz="0" w:space="0" w:color="auto"/>
        <w:right w:val="none" w:sz="0" w:space="0" w:color="auto"/>
      </w:divBdr>
    </w:div>
    <w:div w:id="1892689273">
      <w:bodyDiv w:val="1"/>
      <w:marLeft w:val="0"/>
      <w:marRight w:val="0"/>
      <w:marTop w:val="0"/>
      <w:marBottom w:val="0"/>
      <w:divBdr>
        <w:top w:val="none" w:sz="0" w:space="0" w:color="auto"/>
        <w:left w:val="none" w:sz="0" w:space="0" w:color="auto"/>
        <w:bottom w:val="none" w:sz="0" w:space="0" w:color="auto"/>
        <w:right w:val="none" w:sz="0" w:space="0" w:color="auto"/>
      </w:divBdr>
    </w:div>
    <w:div w:id="1990555463">
      <w:bodyDiv w:val="1"/>
      <w:marLeft w:val="0"/>
      <w:marRight w:val="0"/>
      <w:marTop w:val="0"/>
      <w:marBottom w:val="0"/>
      <w:divBdr>
        <w:top w:val="none" w:sz="0" w:space="0" w:color="auto"/>
        <w:left w:val="none" w:sz="0" w:space="0" w:color="auto"/>
        <w:bottom w:val="none" w:sz="0" w:space="0" w:color="auto"/>
        <w:right w:val="none" w:sz="0" w:space="0" w:color="auto"/>
      </w:divBdr>
    </w:div>
    <w:div w:id="2037924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k@unl.edu" TargetMode="External"/><Relationship Id="rId13" Type="http://schemas.openxmlformats.org/officeDocument/2006/relationships/hyperlink" Target="mailto:swessels2@unl.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402-472-3098/" TargetMode="External"/><Relationship Id="rId12" Type="http://schemas.openxmlformats.org/officeDocument/2006/relationships/hyperlink" Target="mailto:lsarroub@unl.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go.unl.edu/gradapp" TargetMode="External"/><Relationship Id="rId11" Type="http://schemas.openxmlformats.org/officeDocument/2006/relationships/hyperlink" Target="mailto:nhusbye2@unl.ed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krask@unl.edu" TargetMode="External"/><Relationship Id="rId4" Type="http://schemas.openxmlformats.org/officeDocument/2006/relationships/footnotes" Target="footnotes.xml"/><Relationship Id="rId9" Type="http://schemas.openxmlformats.org/officeDocument/2006/relationships/hyperlink" Target="tel://402-472-3098/" TargetMode="External"/><Relationship Id="rId14" Type="http://schemas.openxmlformats.org/officeDocument/2006/relationships/hyperlink" Target="mailto:gtrainin2@unl.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ehs.unl.edu/tlteg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Loukia Sarroub</cp:lastModifiedBy>
  <cp:revision>11</cp:revision>
  <dcterms:created xsi:type="dcterms:W3CDTF">2020-03-09T15:20:00Z</dcterms:created>
  <dcterms:modified xsi:type="dcterms:W3CDTF">2021-03-02T14:30:00Z</dcterms:modified>
</cp:coreProperties>
</file>