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678C" w14:textId="3F23B204" w:rsidR="00C35634" w:rsidRPr="00A90A81" w:rsidRDefault="0075513C" w:rsidP="00C35634">
      <w:pPr>
        <w:jc w:val="center"/>
        <w:rPr>
          <w:rFonts w:ascii="Arial" w:hAnsi="Arial" w:cs="Arial"/>
          <w:b/>
          <w:bCs/>
          <w:sz w:val="28"/>
          <w:szCs w:val="28"/>
        </w:rPr>
      </w:pPr>
      <w:r>
        <w:rPr>
          <w:rFonts w:ascii="Arial" w:hAnsi="Arial" w:cs="Arial"/>
          <w:b/>
          <w:bCs/>
          <w:sz w:val="28"/>
          <w:szCs w:val="28"/>
        </w:rPr>
        <w:t>Social Sciences</w:t>
      </w:r>
      <w:r w:rsidR="00C35634" w:rsidRPr="00A90A81">
        <w:rPr>
          <w:rFonts w:ascii="Arial" w:hAnsi="Arial" w:cs="Arial"/>
          <w:b/>
          <w:bCs/>
          <w:sz w:val="28"/>
          <w:szCs w:val="28"/>
        </w:rPr>
        <w:t xml:space="preserve"> Education (Grades </w:t>
      </w:r>
      <w:r w:rsidR="008E396A">
        <w:rPr>
          <w:rFonts w:ascii="Arial" w:hAnsi="Arial" w:cs="Arial"/>
          <w:b/>
          <w:bCs/>
          <w:sz w:val="28"/>
          <w:szCs w:val="28"/>
        </w:rPr>
        <w:t>7</w:t>
      </w:r>
      <w:r w:rsidR="008745DC">
        <w:rPr>
          <w:rFonts w:ascii="Arial" w:hAnsi="Arial" w:cs="Arial"/>
          <w:b/>
          <w:bCs/>
          <w:sz w:val="28"/>
          <w:szCs w:val="28"/>
        </w:rPr>
        <w:t>–</w:t>
      </w:r>
      <w:r w:rsidR="00C35634" w:rsidRPr="00A90A81">
        <w:rPr>
          <w:rFonts w:ascii="Arial" w:hAnsi="Arial" w:cs="Arial"/>
          <w:b/>
          <w:bCs/>
          <w:sz w:val="28"/>
          <w:szCs w:val="28"/>
        </w:rPr>
        <w:t>12)</w:t>
      </w:r>
    </w:p>
    <w:p w14:paraId="23BF3A28" w14:textId="77777777" w:rsidR="00C35634" w:rsidRPr="00926E3E" w:rsidRDefault="00C35634" w:rsidP="00C35634">
      <w:pPr>
        <w:jc w:val="center"/>
        <w:rPr>
          <w:rFonts w:ascii="Arial" w:hAnsi="Arial" w:cs="Arial"/>
          <w:i/>
          <w:iCs/>
          <w:sz w:val="22"/>
          <w:szCs w:val="22"/>
        </w:rPr>
      </w:pPr>
      <w:r>
        <w:rPr>
          <w:rFonts w:ascii="Arial" w:hAnsi="Arial" w:cs="Arial"/>
          <w:i/>
          <w:iCs/>
          <w:sz w:val="22"/>
          <w:szCs w:val="22"/>
        </w:rPr>
        <w:t>Master of Arts (M.A.) – Leading to Initial Teaching Certification</w:t>
      </w:r>
    </w:p>
    <w:p w14:paraId="7A26D144" w14:textId="77777777" w:rsidR="00C35634" w:rsidRPr="00926E3E" w:rsidRDefault="00C35634" w:rsidP="00C35634">
      <w:pPr>
        <w:rPr>
          <w:rFonts w:ascii="Arial" w:hAnsi="Arial" w:cs="Arial"/>
          <w:sz w:val="21"/>
          <w:szCs w:val="21"/>
        </w:rPr>
      </w:pPr>
    </w:p>
    <w:p w14:paraId="6C8B19E3" w14:textId="77777777" w:rsidR="008745DC" w:rsidRDefault="008745DC" w:rsidP="00C35634">
      <w:pPr>
        <w:rPr>
          <w:rFonts w:ascii="Arial" w:hAnsi="Arial" w:cs="Arial"/>
          <w:sz w:val="21"/>
          <w:szCs w:val="21"/>
        </w:rPr>
      </w:pPr>
    </w:p>
    <w:p w14:paraId="24919762" w14:textId="1BDD67C0" w:rsidR="008745DC" w:rsidRPr="008745DC" w:rsidRDefault="008745DC" w:rsidP="008745DC">
      <w:pPr>
        <w:rPr>
          <w:rFonts w:ascii="Arial" w:hAnsi="Arial" w:cs="Arial"/>
          <w:b/>
          <w:bCs/>
          <w:sz w:val="28"/>
          <w:szCs w:val="28"/>
        </w:rPr>
      </w:pPr>
      <w:r w:rsidRPr="008745DC">
        <w:rPr>
          <w:rFonts w:ascii="Arial" w:hAnsi="Arial" w:cs="Arial"/>
          <w:b/>
          <w:bCs/>
          <w:sz w:val="28"/>
          <w:szCs w:val="28"/>
        </w:rPr>
        <w:t>Overview</w:t>
      </w:r>
    </w:p>
    <w:p w14:paraId="17E1E4D4" w14:textId="77777777" w:rsidR="008745DC" w:rsidRPr="008745DC" w:rsidRDefault="008745DC" w:rsidP="008745DC">
      <w:pPr>
        <w:rPr>
          <w:rFonts w:ascii="Arial" w:hAnsi="Arial" w:cs="Arial"/>
          <w:b/>
          <w:bCs/>
          <w:sz w:val="21"/>
          <w:szCs w:val="21"/>
        </w:rPr>
      </w:pPr>
    </w:p>
    <w:p w14:paraId="45D78E4B" w14:textId="57711D24" w:rsidR="003524DE" w:rsidRDefault="003524DE" w:rsidP="003524DE">
      <w:pPr>
        <w:rPr>
          <w:rFonts w:ascii="Arial" w:hAnsi="Arial" w:cs="Arial"/>
          <w:i/>
          <w:iCs/>
          <w:sz w:val="21"/>
          <w:szCs w:val="21"/>
        </w:rPr>
      </w:pPr>
      <w:r w:rsidRPr="008745DC">
        <w:rPr>
          <w:rFonts w:ascii="Arial" w:hAnsi="Arial" w:cs="Arial"/>
          <w:i/>
          <w:iCs/>
          <w:sz w:val="21"/>
          <w:szCs w:val="21"/>
        </w:rPr>
        <w:t>In an effort to build the teaching profession and provide new opportunities for prospective graduate students, the Department of Teaching, Learning and Teacher Education offers a full-time Master of Arts (M.A.) degree program that will lead to</w:t>
      </w:r>
      <w:r>
        <w:rPr>
          <w:rFonts w:ascii="Arial" w:hAnsi="Arial" w:cs="Arial"/>
          <w:i/>
          <w:iCs/>
          <w:sz w:val="21"/>
          <w:szCs w:val="21"/>
        </w:rPr>
        <w:t xml:space="preserve"> initial teaching</w:t>
      </w:r>
      <w:r w:rsidRPr="008745DC">
        <w:rPr>
          <w:rFonts w:ascii="Arial" w:hAnsi="Arial" w:cs="Arial"/>
          <w:i/>
          <w:iCs/>
          <w:sz w:val="21"/>
          <w:szCs w:val="21"/>
        </w:rPr>
        <w:t xml:space="preserve"> certification in Elementary Education, English Education, Mathematics Education, Science Education, Social Sciences</w:t>
      </w:r>
      <w:r>
        <w:rPr>
          <w:rFonts w:ascii="Arial" w:hAnsi="Arial" w:cs="Arial"/>
          <w:i/>
          <w:iCs/>
          <w:sz w:val="21"/>
          <w:szCs w:val="21"/>
        </w:rPr>
        <w:t xml:space="preserve"> Education</w:t>
      </w:r>
      <w:r w:rsidRPr="008745DC">
        <w:rPr>
          <w:rFonts w:ascii="Arial" w:hAnsi="Arial" w:cs="Arial"/>
          <w:i/>
          <w:iCs/>
          <w:sz w:val="21"/>
          <w:szCs w:val="21"/>
        </w:rPr>
        <w:t>, Business, Marketing, and Informational Technology</w:t>
      </w:r>
      <w:r>
        <w:rPr>
          <w:rFonts w:ascii="Arial" w:hAnsi="Arial" w:cs="Arial"/>
          <w:i/>
          <w:iCs/>
          <w:sz w:val="21"/>
          <w:szCs w:val="21"/>
        </w:rPr>
        <w:t xml:space="preserve"> Education</w:t>
      </w:r>
      <w:r w:rsidRPr="008745DC">
        <w:rPr>
          <w:rFonts w:ascii="Arial" w:hAnsi="Arial" w:cs="Arial"/>
          <w:i/>
          <w:iCs/>
          <w:sz w:val="21"/>
          <w:szCs w:val="21"/>
        </w:rPr>
        <w:t xml:space="preserve">, or World Language </w:t>
      </w:r>
      <w:r>
        <w:rPr>
          <w:rFonts w:ascii="Arial" w:hAnsi="Arial" w:cs="Arial"/>
          <w:i/>
          <w:iCs/>
          <w:sz w:val="21"/>
          <w:szCs w:val="21"/>
        </w:rPr>
        <w:t>Education</w:t>
      </w:r>
      <w:r w:rsidRPr="008745DC">
        <w:rPr>
          <w:rFonts w:ascii="Arial" w:hAnsi="Arial" w:cs="Arial"/>
          <w:i/>
          <w:iCs/>
          <w:sz w:val="21"/>
          <w:szCs w:val="21"/>
        </w:rPr>
        <w:t>. All programs are campus-based programs. </w:t>
      </w:r>
    </w:p>
    <w:p w14:paraId="001F5A6A" w14:textId="77777777" w:rsidR="008745DC" w:rsidRPr="008745DC" w:rsidRDefault="008745DC" w:rsidP="008745DC">
      <w:pPr>
        <w:rPr>
          <w:rFonts w:ascii="Arial" w:hAnsi="Arial" w:cs="Arial"/>
          <w:sz w:val="21"/>
          <w:szCs w:val="21"/>
        </w:rPr>
      </w:pPr>
    </w:p>
    <w:p w14:paraId="64EEC3DA" w14:textId="77777777" w:rsidR="008745DC" w:rsidRPr="008745DC" w:rsidRDefault="008745DC" w:rsidP="008745DC">
      <w:pPr>
        <w:rPr>
          <w:rFonts w:ascii="Arial" w:hAnsi="Arial" w:cs="Arial"/>
          <w:sz w:val="21"/>
          <w:szCs w:val="21"/>
        </w:rPr>
      </w:pPr>
      <w:r w:rsidRPr="008745DC">
        <w:rPr>
          <w:rFonts w:ascii="Arial" w:hAnsi="Arial" w:cs="Arial"/>
          <w:b/>
          <w:bCs/>
          <w:sz w:val="21"/>
          <w:szCs w:val="21"/>
        </w:rPr>
        <w:t>Cohort-based. </w:t>
      </w:r>
      <w:r w:rsidRPr="008745DC">
        <w:rPr>
          <w:rFonts w:ascii="Arial" w:hAnsi="Arial" w:cs="Arial"/>
          <w:sz w:val="21"/>
          <w:szCs w:val="21"/>
        </w:rPr>
        <w:t>Graduate students proceed together with peers and world-class faculty creating a community of educators in residential programs. </w:t>
      </w:r>
    </w:p>
    <w:p w14:paraId="1635868F" w14:textId="77777777" w:rsidR="008745DC" w:rsidRDefault="008745DC" w:rsidP="008745DC">
      <w:pPr>
        <w:rPr>
          <w:rFonts w:ascii="Arial" w:hAnsi="Arial" w:cs="Arial"/>
          <w:b/>
          <w:bCs/>
          <w:sz w:val="21"/>
          <w:szCs w:val="21"/>
        </w:rPr>
      </w:pPr>
    </w:p>
    <w:p w14:paraId="36DC7164" w14:textId="2CA19075" w:rsidR="008745DC" w:rsidRPr="008745DC" w:rsidRDefault="008745DC" w:rsidP="008745DC">
      <w:pPr>
        <w:rPr>
          <w:rFonts w:ascii="Arial" w:hAnsi="Arial" w:cs="Arial"/>
          <w:sz w:val="21"/>
          <w:szCs w:val="21"/>
        </w:rPr>
      </w:pPr>
      <w:r w:rsidRPr="008745DC">
        <w:rPr>
          <w:rFonts w:ascii="Arial" w:hAnsi="Arial" w:cs="Arial"/>
          <w:b/>
          <w:bCs/>
          <w:sz w:val="21"/>
          <w:szCs w:val="21"/>
        </w:rPr>
        <w:t>Graduate Degree and Certification.</w:t>
      </w:r>
      <w:r w:rsidRPr="008745DC">
        <w:rPr>
          <w:rFonts w:ascii="Arial" w:hAnsi="Arial" w:cs="Arial"/>
          <w:sz w:val="21"/>
          <w:szCs w:val="21"/>
        </w:rPr>
        <w:t xml:space="preserve"> Upon successful completion, students will graduate with a </w:t>
      </w:r>
      <w:r w:rsidR="00DE1E56" w:rsidRPr="008745DC">
        <w:rPr>
          <w:rFonts w:ascii="Arial" w:hAnsi="Arial" w:cs="Arial"/>
          <w:sz w:val="21"/>
          <w:szCs w:val="21"/>
        </w:rPr>
        <w:t>master’s</w:t>
      </w:r>
      <w:r w:rsidRPr="008745DC">
        <w:rPr>
          <w:rFonts w:ascii="Arial" w:hAnsi="Arial" w:cs="Arial"/>
          <w:sz w:val="21"/>
          <w:szCs w:val="21"/>
        </w:rPr>
        <w:t xml:space="preserve"> degree, be fully certified to teach in Nebraska, be eligible for certification in other states, and be employable for the following school year.</w:t>
      </w:r>
    </w:p>
    <w:p w14:paraId="78F810C1" w14:textId="77777777" w:rsidR="008745DC" w:rsidRDefault="008745DC" w:rsidP="008745DC">
      <w:pPr>
        <w:rPr>
          <w:rFonts w:ascii="Arial" w:hAnsi="Arial" w:cs="Arial"/>
          <w:b/>
          <w:bCs/>
          <w:sz w:val="21"/>
          <w:szCs w:val="21"/>
        </w:rPr>
      </w:pPr>
    </w:p>
    <w:p w14:paraId="41F6E078" w14:textId="1B3BEE45" w:rsidR="008745DC" w:rsidRPr="008745DC" w:rsidRDefault="008745DC" w:rsidP="008745DC">
      <w:pPr>
        <w:rPr>
          <w:rFonts w:ascii="Arial" w:hAnsi="Arial" w:cs="Arial"/>
          <w:sz w:val="21"/>
          <w:szCs w:val="21"/>
        </w:rPr>
      </w:pPr>
      <w:r w:rsidRPr="008745DC">
        <w:rPr>
          <w:rFonts w:ascii="Arial" w:hAnsi="Arial" w:cs="Arial"/>
          <w:b/>
          <w:bCs/>
          <w:sz w:val="21"/>
          <w:szCs w:val="21"/>
        </w:rPr>
        <w:t>Who Should Apply? </w:t>
      </w:r>
      <w:r w:rsidRPr="008745DC">
        <w:rPr>
          <w:rFonts w:ascii="Arial" w:hAnsi="Arial" w:cs="Arial"/>
          <w:sz w:val="21"/>
          <w:szCs w:val="21"/>
        </w:rPr>
        <w:t>These programs are designed for qualified graduate students who have earned a bachelor’s degree </w:t>
      </w:r>
      <w:r w:rsidRPr="008745DC">
        <w:rPr>
          <w:rFonts w:ascii="Arial" w:hAnsi="Arial" w:cs="Arial"/>
          <w:i/>
          <w:iCs/>
          <w:sz w:val="21"/>
          <w:szCs w:val="21"/>
        </w:rPr>
        <w:t>outside the field of education</w:t>
      </w:r>
      <w:r w:rsidRPr="008745DC">
        <w:rPr>
          <w:rFonts w:ascii="Arial" w:hAnsi="Arial" w:cs="Arial"/>
          <w:sz w:val="21"/>
          <w:szCs w:val="21"/>
        </w:rPr>
        <w:t> and who can commit to an intensive and accelerated pathway to a career in the teaching profession. These programs are not suited for educators who currently have teaching certification in any subject area or former educators seeking to renew certification. For certification renewal, please </w:t>
      </w:r>
      <w:hyperlink r:id="rId7" w:history="1">
        <w:r w:rsidRPr="008745DC">
          <w:rPr>
            <w:rStyle w:val="Hyperlink"/>
            <w:rFonts w:ascii="Arial" w:hAnsi="Arial" w:cs="Arial"/>
            <w:sz w:val="21"/>
            <w:szCs w:val="21"/>
          </w:rPr>
          <w:t>click here</w:t>
        </w:r>
      </w:hyperlink>
      <w:r w:rsidRPr="008745DC">
        <w:rPr>
          <w:rFonts w:ascii="Arial" w:hAnsi="Arial" w:cs="Arial"/>
          <w:sz w:val="21"/>
          <w:szCs w:val="21"/>
        </w:rPr>
        <w:t>.</w:t>
      </w:r>
    </w:p>
    <w:p w14:paraId="3E1901F8" w14:textId="77777777" w:rsidR="008745DC" w:rsidRDefault="008745DC" w:rsidP="008745DC">
      <w:pPr>
        <w:rPr>
          <w:rFonts w:ascii="Arial" w:hAnsi="Arial" w:cs="Arial"/>
          <w:b/>
          <w:bCs/>
          <w:sz w:val="21"/>
          <w:szCs w:val="21"/>
        </w:rPr>
      </w:pPr>
    </w:p>
    <w:p w14:paraId="370E3EF3" w14:textId="5FA7A95B" w:rsidR="008745DC" w:rsidRPr="008745DC" w:rsidRDefault="008745DC" w:rsidP="008745DC">
      <w:pPr>
        <w:rPr>
          <w:rFonts w:ascii="Arial" w:hAnsi="Arial" w:cs="Arial"/>
          <w:sz w:val="21"/>
          <w:szCs w:val="21"/>
        </w:rPr>
      </w:pPr>
      <w:r w:rsidRPr="008745DC">
        <w:rPr>
          <w:rFonts w:ascii="Arial" w:hAnsi="Arial" w:cs="Arial"/>
          <w:b/>
          <w:bCs/>
          <w:sz w:val="21"/>
          <w:szCs w:val="21"/>
        </w:rPr>
        <w:t>Practicum + Student Teaching.</w:t>
      </w:r>
      <w:r w:rsidRPr="008745DC">
        <w:rPr>
          <w:rFonts w:ascii="Arial" w:hAnsi="Arial" w:cs="Arial"/>
          <w:sz w:val="21"/>
          <w:szCs w:val="21"/>
        </w:rPr>
        <w:t> Students will be placed in the </w:t>
      </w:r>
      <w:hyperlink r:id="rId8" w:history="1">
        <w:r w:rsidRPr="008745DC">
          <w:rPr>
            <w:rStyle w:val="Hyperlink"/>
            <w:rFonts w:ascii="Arial" w:hAnsi="Arial" w:cs="Arial"/>
            <w:sz w:val="21"/>
            <w:szCs w:val="21"/>
          </w:rPr>
          <w:t>Lincoln Public Schools</w:t>
        </w:r>
      </w:hyperlink>
      <w:r w:rsidRPr="008745DC">
        <w:rPr>
          <w:rFonts w:ascii="Arial" w:hAnsi="Arial" w:cs="Arial"/>
          <w:sz w:val="21"/>
          <w:szCs w:val="21"/>
        </w:rPr>
        <w:t> or </w:t>
      </w:r>
      <w:hyperlink r:id="rId9" w:history="1">
        <w:r w:rsidRPr="008745DC">
          <w:rPr>
            <w:rStyle w:val="Hyperlink"/>
            <w:rFonts w:ascii="Arial" w:hAnsi="Arial" w:cs="Arial"/>
            <w:sz w:val="21"/>
            <w:szCs w:val="21"/>
          </w:rPr>
          <w:t>Omaha Public Schools</w:t>
        </w:r>
      </w:hyperlink>
      <w:r w:rsidRPr="008745DC">
        <w:rPr>
          <w:rFonts w:ascii="Arial" w:hAnsi="Arial" w:cs="Arial"/>
          <w:sz w:val="21"/>
          <w:szCs w:val="21"/>
        </w:rPr>
        <w:t> for teaching internships in the classroom. Collaborative relations with public schools offer students' field experiences in diverse classrooms, purposefully designed to help connect coursework theory and methods to classroom practice. Students will gradually build proficiency in teaching, adding responsibilities and skills throughout a nine-month period and be prepared to assume 14 weeks of full-time student teaching in Spring.</w:t>
      </w:r>
    </w:p>
    <w:p w14:paraId="1B95DAF8" w14:textId="77777777" w:rsidR="008745DC" w:rsidRDefault="008745DC" w:rsidP="008745DC">
      <w:pPr>
        <w:rPr>
          <w:rFonts w:ascii="Arial" w:hAnsi="Arial" w:cs="Arial"/>
          <w:b/>
          <w:bCs/>
          <w:sz w:val="21"/>
          <w:szCs w:val="21"/>
        </w:rPr>
      </w:pPr>
    </w:p>
    <w:p w14:paraId="3891C493" w14:textId="018D0D17" w:rsidR="008745DC" w:rsidRPr="008745DC" w:rsidRDefault="008745DC" w:rsidP="008745DC">
      <w:pPr>
        <w:rPr>
          <w:rFonts w:ascii="Arial" w:hAnsi="Arial" w:cs="Arial"/>
          <w:b/>
          <w:bCs/>
          <w:sz w:val="21"/>
          <w:szCs w:val="21"/>
        </w:rPr>
      </w:pPr>
      <w:r w:rsidRPr="008745DC">
        <w:rPr>
          <w:rFonts w:ascii="Arial" w:hAnsi="Arial" w:cs="Arial"/>
          <w:b/>
          <w:bCs/>
          <w:sz w:val="21"/>
          <w:szCs w:val="21"/>
        </w:rPr>
        <w:t>Inquiry. </w:t>
      </w:r>
      <w:r w:rsidRPr="008745DC">
        <w:rPr>
          <w:rFonts w:ascii="Arial" w:hAnsi="Arial" w:cs="Arial"/>
          <w:sz w:val="21"/>
          <w:szCs w:val="21"/>
        </w:rPr>
        <w:t>Inquiry infuses all aspects of this graduate program</w:t>
      </w:r>
      <w:r w:rsidR="00F974E7">
        <w:rPr>
          <w:rFonts w:ascii="Arial" w:hAnsi="Arial" w:cs="Arial"/>
          <w:sz w:val="21"/>
          <w:szCs w:val="21"/>
        </w:rPr>
        <w:t>.</w:t>
      </w:r>
      <w:r w:rsidRPr="008745DC">
        <w:rPr>
          <w:rFonts w:ascii="Arial" w:hAnsi="Arial" w:cs="Arial"/>
          <w:sz w:val="21"/>
          <w:szCs w:val="21"/>
        </w:rPr>
        <w:t> Students will begin to focus on a curriculum inquiry project that requires the development of classroom research about a problem of practice in teaching and learning, a research project that will form the capstone experience of the program.</w:t>
      </w:r>
    </w:p>
    <w:p w14:paraId="552C3440" w14:textId="77777777" w:rsidR="008745DC" w:rsidRDefault="008745DC" w:rsidP="008745DC">
      <w:pPr>
        <w:rPr>
          <w:rFonts w:ascii="Arial" w:hAnsi="Arial" w:cs="Arial"/>
          <w:b/>
          <w:bCs/>
          <w:sz w:val="21"/>
          <w:szCs w:val="21"/>
        </w:rPr>
      </w:pPr>
    </w:p>
    <w:p w14:paraId="305CF361" w14:textId="77777777" w:rsidR="00DE1E56" w:rsidRDefault="008745DC" w:rsidP="00DE1E56">
      <w:pPr>
        <w:spacing w:before="120"/>
        <w:rPr>
          <w:rFonts w:ascii="Arial" w:hAnsi="Arial" w:cs="Arial"/>
          <w:sz w:val="21"/>
          <w:szCs w:val="21"/>
        </w:rPr>
      </w:pPr>
      <w:r w:rsidRPr="008745DC">
        <w:rPr>
          <w:rFonts w:ascii="Arial" w:hAnsi="Arial" w:cs="Arial"/>
          <w:b/>
          <w:bCs/>
          <w:sz w:val="21"/>
          <w:szCs w:val="21"/>
        </w:rPr>
        <w:t>Residency.</w:t>
      </w:r>
      <w:r w:rsidRPr="008745DC">
        <w:rPr>
          <w:rFonts w:ascii="Arial" w:hAnsi="Arial" w:cs="Arial"/>
          <w:sz w:val="21"/>
          <w:szCs w:val="21"/>
        </w:rPr>
        <w:t xml:space="preserve"> Students will be attending class on the UNL campus and gaining practical experience in K-12 schools in and near the Lincoln/Omaha area. During the academic year, the program schedule will follow the school calendar. Students must live within a reasonable traveling distance to the UNL campus and local cooperating schools. Please note that the funding available for our </w:t>
      </w:r>
      <w:r w:rsidR="00F974E7" w:rsidRPr="008745DC">
        <w:rPr>
          <w:rFonts w:ascii="Arial" w:hAnsi="Arial" w:cs="Arial"/>
          <w:sz w:val="21"/>
          <w:szCs w:val="21"/>
        </w:rPr>
        <w:t>Master of Arts</w:t>
      </w:r>
      <w:r w:rsidRPr="008745DC">
        <w:rPr>
          <w:rFonts w:ascii="Arial" w:hAnsi="Arial" w:cs="Arial"/>
          <w:sz w:val="21"/>
          <w:szCs w:val="21"/>
        </w:rPr>
        <w:t xml:space="preserve"> in Science Teaching Program requires applicants to be US citizens.  </w:t>
      </w:r>
      <w:r>
        <w:rPr>
          <w:rFonts w:ascii="Arial" w:hAnsi="Arial" w:cs="Arial"/>
          <w:sz w:val="21"/>
          <w:szCs w:val="21"/>
        </w:rPr>
        <w:br w:type="page"/>
      </w:r>
    </w:p>
    <w:p w14:paraId="2FC475B0" w14:textId="452E65A8" w:rsidR="00DE1E56" w:rsidRPr="00A90A81" w:rsidRDefault="00DE1E56" w:rsidP="00DE1E56">
      <w:pPr>
        <w:spacing w:before="120"/>
        <w:rPr>
          <w:rFonts w:ascii="Arial" w:hAnsi="Arial" w:cs="Arial"/>
          <w:b/>
          <w:bCs/>
          <w:sz w:val="28"/>
          <w:szCs w:val="28"/>
        </w:rPr>
      </w:pPr>
      <w:r w:rsidRPr="005A607C">
        <w:rPr>
          <w:rFonts w:ascii="Arial" w:hAnsi="Arial" w:cs="Arial"/>
          <w:b/>
          <w:bCs/>
          <w:sz w:val="28"/>
          <w:szCs w:val="28"/>
        </w:rPr>
        <w:lastRenderedPageBreak/>
        <w:t xml:space="preserve">Typical Sequence for Required Coursework and Practical Experience </w:t>
      </w:r>
      <w:r w:rsidRPr="005A607C">
        <w:rPr>
          <w:rFonts w:ascii="Arial" w:hAnsi="Arial" w:cs="Arial"/>
          <w:sz w:val="22"/>
          <w:szCs w:val="22"/>
        </w:rPr>
        <w:t>(45 credits)</w:t>
      </w:r>
    </w:p>
    <w:p w14:paraId="65EC22EA" w14:textId="57025EA2" w:rsidR="00DE1E56" w:rsidRPr="00DE1E56" w:rsidRDefault="00DE1E56" w:rsidP="00DE1E56">
      <w:pPr>
        <w:rPr>
          <w:rFonts w:ascii="Arial" w:hAnsi="Arial" w:cs="Arial"/>
          <w:sz w:val="21"/>
          <w:szCs w:val="21"/>
        </w:rPr>
      </w:pPr>
    </w:p>
    <w:p w14:paraId="2EB6AE2E"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TEAC 862 Democratic Education</w:t>
      </w:r>
    </w:p>
    <w:p w14:paraId="3144D6BB"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SPED 801B Accommodating Exceptional Learners in the Sec. Ed. Classroom</w:t>
      </w:r>
    </w:p>
    <w:p w14:paraId="38EE8A5E"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EDPS 851 Psych of Adolescence</w:t>
      </w:r>
    </w:p>
    <w:p w14:paraId="323F0819"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 xml:space="preserve">TEAC 851W Secondary SS Methods I </w:t>
      </w:r>
    </w:p>
    <w:p w14:paraId="372679A7" w14:textId="49F3559A"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 xml:space="preserve">TEAC 852W Secondary </w:t>
      </w:r>
      <w:r w:rsidR="00CA491A">
        <w:rPr>
          <w:rFonts w:ascii="Arial" w:hAnsi="Arial" w:cs="Arial"/>
          <w:sz w:val="21"/>
          <w:szCs w:val="21"/>
        </w:rPr>
        <w:t>SS</w:t>
      </w:r>
      <w:r w:rsidRPr="00DE1E56">
        <w:rPr>
          <w:rFonts w:ascii="Arial" w:hAnsi="Arial" w:cs="Arial"/>
          <w:sz w:val="21"/>
          <w:szCs w:val="21"/>
        </w:rPr>
        <w:t xml:space="preserve"> Methods II</w:t>
      </w:r>
    </w:p>
    <w:p w14:paraId="5A15DBF3"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TEAC 894W Practicum in SS</w:t>
      </w:r>
    </w:p>
    <w:p w14:paraId="13A3E2C8"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TEAC 897W SS student teaching</w:t>
      </w:r>
    </w:p>
    <w:p w14:paraId="113FBC8B"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 xml:space="preserve">TEAC 861 Education in a Pluralistic Society </w:t>
      </w:r>
    </w:p>
    <w:p w14:paraId="5530E893"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TEAC 800 Inquiry into Teaching and Learning</w:t>
      </w:r>
    </w:p>
    <w:p w14:paraId="50574590"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TEAC 801 Curriculum Inquiry</w:t>
      </w:r>
    </w:p>
    <w:p w14:paraId="3F14904F"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TEAC 889 Master’s Seminar</w:t>
      </w:r>
    </w:p>
    <w:p w14:paraId="12F10F3A"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TEAC 803B Student Teaching Seminar</w:t>
      </w:r>
    </w:p>
    <w:p w14:paraId="44E1E675"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TEAC 813M Teaching Multilingual Learners in the Content Areas</w:t>
      </w:r>
    </w:p>
    <w:p w14:paraId="2952EDCC" w14:textId="77777777" w:rsidR="00DE1E56" w:rsidRPr="00DE1E56" w:rsidRDefault="00DE1E56" w:rsidP="00DE1E56">
      <w:pPr>
        <w:spacing w:line="360" w:lineRule="auto"/>
        <w:rPr>
          <w:rFonts w:ascii="Arial" w:hAnsi="Arial" w:cs="Arial"/>
          <w:sz w:val="21"/>
          <w:szCs w:val="21"/>
        </w:rPr>
      </w:pPr>
      <w:r w:rsidRPr="00DE1E56">
        <w:rPr>
          <w:rFonts w:ascii="Arial" w:hAnsi="Arial" w:cs="Arial"/>
          <w:sz w:val="21"/>
          <w:szCs w:val="21"/>
        </w:rPr>
        <w:t xml:space="preserve">TEAC 859 Designing Learner Centered Experiences </w:t>
      </w:r>
    </w:p>
    <w:p w14:paraId="67B229AF" w14:textId="513314B0" w:rsidR="00DE1E56" w:rsidRPr="00DE1E56" w:rsidRDefault="00DE1E56" w:rsidP="00DE1E56">
      <w:pPr>
        <w:rPr>
          <w:rFonts w:ascii="Arial" w:hAnsi="Arial" w:cs="Arial"/>
          <w:sz w:val="21"/>
          <w:szCs w:val="21"/>
        </w:rPr>
      </w:pPr>
      <w:r>
        <w:rPr>
          <w:rFonts w:ascii="Arial" w:hAnsi="Arial" w:cs="Arial"/>
          <w:sz w:val="21"/>
          <w:szCs w:val="21"/>
        </w:rPr>
        <w:t>*</w:t>
      </w:r>
      <w:r w:rsidRPr="00DE1E56">
        <w:rPr>
          <w:rFonts w:ascii="Arial" w:hAnsi="Arial" w:cs="Arial"/>
          <w:sz w:val="21"/>
          <w:szCs w:val="21"/>
        </w:rPr>
        <w:t>Students may choose one elective of their choice.</w:t>
      </w:r>
    </w:p>
    <w:p w14:paraId="10F5547B" w14:textId="77777777" w:rsidR="00DE1E56" w:rsidRPr="00DE1E56" w:rsidRDefault="00DE1E56" w:rsidP="00DE1E56">
      <w:pPr>
        <w:rPr>
          <w:rFonts w:ascii="Arial" w:hAnsi="Arial" w:cs="Arial"/>
          <w:sz w:val="21"/>
          <w:szCs w:val="21"/>
        </w:rPr>
      </w:pPr>
    </w:p>
    <w:p w14:paraId="798BFFDB" w14:textId="522B08DB" w:rsidR="00772F86" w:rsidRPr="00A90A81" w:rsidRDefault="00772F86" w:rsidP="00772F86">
      <w:pPr>
        <w:spacing w:before="120"/>
        <w:rPr>
          <w:rFonts w:ascii="Arial" w:hAnsi="Arial" w:cs="Arial"/>
          <w:b/>
          <w:bCs/>
          <w:sz w:val="28"/>
          <w:szCs w:val="28"/>
        </w:rPr>
      </w:pPr>
      <w:r w:rsidRPr="00A90A81">
        <w:rPr>
          <w:rFonts w:ascii="Arial" w:hAnsi="Arial" w:cs="Arial"/>
          <w:b/>
          <w:bCs/>
          <w:sz w:val="28"/>
          <w:szCs w:val="28"/>
        </w:rPr>
        <w:t xml:space="preserve">Requirements for </w:t>
      </w:r>
      <w:r>
        <w:rPr>
          <w:rFonts w:ascii="Arial" w:hAnsi="Arial" w:cs="Arial"/>
          <w:b/>
          <w:bCs/>
          <w:sz w:val="28"/>
          <w:szCs w:val="28"/>
        </w:rPr>
        <w:t xml:space="preserve">Social Sciences </w:t>
      </w:r>
      <w:r w:rsidRPr="00A90A81">
        <w:rPr>
          <w:rFonts w:ascii="Arial" w:hAnsi="Arial" w:cs="Arial"/>
          <w:b/>
          <w:bCs/>
          <w:sz w:val="28"/>
          <w:szCs w:val="28"/>
        </w:rPr>
        <w:t>Endorsement</w:t>
      </w:r>
    </w:p>
    <w:p w14:paraId="0AE35EF6" w14:textId="76107E30" w:rsidR="00772F86" w:rsidRPr="00A90A81" w:rsidRDefault="00772F86" w:rsidP="00772F86">
      <w:pPr>
        <w:spacing w:before="120"/>
        <w:rPr>
          <w:rFonts w:ascii="Arial" w:hAnsi="Arial" w:cs="Arial"/>
          <w:sz w:val="21"/>
          <w:szCs w:val="21"/>
        </w:rPr>
      </w:pPr>
      <w:r w:rsidRPr="00A90A81">
        <w:rPr>
          <w:rFonts w:ascii="Arial" w:hAnsi="Arial" w:cs="Arial"/>
          <w:sz w:val="21"/>
          <w:szCs w:val="21"/>
        </w:rPr>
        <w:t>STATE OF NEBRASKA ACADEMIC COURSEWORK REQUIREMENTS</w:t>
      </w:r>
      <w:r w:rsidRPr="00A90A81">
        <w:rPr>
          <w:rFonts w:ascii="Arial" w:hAnsi="Arial" w:cs="Arial"/>
          <w:sz w:val="21"/>
          <w:szCs w:val="21"/>
        </w:rPr>
        <w:br/>
        <w:t xml:space="preserve">FOR GRADES 7-12 </w:t>
      </w:r>
      <w:r>
        <w:rPr>
          <w:rFonts w:ascii="Arial" w:hAnsi="Arial" w:cs="Arial"/>
          <w:sz w:val="21"/>
          <w:szCs w:val="21"/>
        </w:rPr>
        <w:t>SOCIAL SCIENCES</w:t>
      </w:r>
      <w:r w:rsidRPr="00A90A81">
        <w:rPr>
          <w:rFonts w:ascii="Arial" w:hAnsi="Arial" w:cs="Arial"/>
          <w:sz w:val="21"/>
          <w:szCs w:val="21"/>
        </w:rPr>
        <w:t xml:space="preserve"> </w:t>
      </w:r>
      <w:r>
        <w:rPr>
          <w:rFonts w:ascii="Arial" w:hAnsi="Arial" w:cs="Arial"/>
          <w:sz w:val="21"/>
          <w:szCs w:val="21"/>
        </w:rPr>
        <w:t xml:space="preserve">EDUCATION </w:t>
      </w:r>
      <w:r w:rsidRPr="00A90A81">
        <w:rPr>
          <w:rFonts w:ascii="Arial" w:hAnsi="Arial" w:cs="Arial"/>
          <w:sz w:val="21"/>
          <w:szCs w:val="21"/>
        </w:rPr>
        <w:t>ENDORSEMENT</w:t>
      </w:r>
    </w:p>
    <w:p w14:paraId="6211D2CB" w14:textId="0B415F8F" w:rsidR="00772F86" w:rsidRDefault="00772F86" w:rsidP="00772F86">
      <w:pPr>
        <w:spacing w:before="120"/>
        <w:rPr>
          <w:rStyle w:val="Hyperlink"/>
          <w:rFonts w:ascii="Arial" w:hAnsi="Arial" w:cs="Arial"/>
          <w:sz w:val="21"/>
          <w:szCs w:val="21"/>
        </w:rPr>
      </w:pPr>
      <w:r w:rsidRPr="00A90A81">
        <w:rPr>
          <w:rFonts w:ascii="Arial" w:hAnsi="Arial" w:cs="Arial"/>
          <w:sz w:val="21"/>
          <w:szCs w:val="21"/>
        </w:rPr>
        <w:t xml:space="preserve">In order to become certified and "endorsed" to teach </w:t>
      </w:r>
      <w:r>
        <w:rPr>
          <w:rFonts w:ascii="Arial" w:hAnsi="Arial" w:cs="Arial"/>
          <w:sz w:val="21"/>
          <w:szCs w:val="21"/>
        </w:rPr>
        <w:t>social sciences educations</w:t>
      </w:r>
      <w:r w:rsidRPr="00A90A81">
        <w:rPr>
          <w:rFonts w:ascii="Arial" w:hAnsi="Arial" w:cs="Arial"/>
          <w:sz w:val="21"/>
          <w:szCs w:val="21"/>
        </w:rPr>
        <w:t xml:space="preserve"> grade</w:t>
      </w:r>
      <w:r>
        <w:rPr>
          <w:rFonts w:ascii="Arial" w:hAnsi="Arial" w:cs="Arial"/>
          <w:sz w:val="21"/>
          <w:szCs w:val="21"/>
        </w:rPr>
        <w:t>s</w:t>
      </w:r>
      <w:r w:rsidRPr="00A90A81">
        <w:rPr>
          <w:rFonts w:ascii="Arial" w:hAnsi="Arial" w:cs="Arial"/>
          <w:sz w:val="21"/>
          <w:szCs w:val="21"/>
        </w:rPr>
        <w:t xml:space="preserve"> 7-12 in the State of Nebraska, you must complete sufficient </w:t>
      </w:r>
      <w:r w:rsidR="004351B0">
        <w:rPr>
          <w:rFonts w:ascii="Arial" w:hAnsi="Arial" w:cs="Arial"/>
          <w:sz w:val="21"/>
          <w:szCs w:val="21"/>
        </w:rPr>
        <w:t xml:space="preserve">social sciences </w:t>
      </w:r>
      <w:r w:rsidRPr="00A90A81">
        <w:rPr>
          <w:rFonts w:ascii="Arial" w:hAnsi="Arial" w:cs="Arial"/>
          <w:sz w:val="21"/>
          <w:szCs w:val="21"/>
        </w:rPr>
        <w:t>coursework. Any academic deficiencies must be remedied by May 2012.</w:t>
      </w:r>
      <w:r>
        <w:rPr>
          <w:rFonts w:ascii="Arial" w:hAnsi="Arial" w:cs="Arial"/>
          <w:sz w:val="21"/>
          <w:szCs w:val="21"/>
        </w:rPr>
        <w:t xml:space="preserve"> </w:t>
      </w:r>
      <w:r w:rsidRPr="00A90A81">
        <w:rPr>
          <w:rFonts w:ascii="Arial" w:hAnsi="Arial" w:cs="Arial"/>
          <w:sz w:val="21"/>
          <w:szCs w:val="21"/>
        </w:rPr>
        <w:t>To see if you have any academic deficiencies, please complete the </w:t>
      </w:r>
      <w:hyperlink r:id="rId10" w:history="1">
        <w:r w:rsidRPr="00A90A81">
          <w:rPr>
            <w:rStyle w:val="Hyperlink"/>
            <w:rFonts w:ascii="Arial" w:hAnsi="Arial" w:cs="Arial"/>
            <w:sz w:val="21"/>
            <w:szCs w:val="21"/>
          </w:rPr>
          <w:t>Application Coursework Worksheet</w:t>
        </w:r>
      </w:hyperlink>
      <w:hyperlink r:id="rId11" w:history="1">
        <w:r w:rsidRPr="00A90A81">
          <w:rPr>
            <w:rStyle w:val="Hyperlink"/>
            <w:rFonts w:ascii="Arial" w:hAnsi="Arial" w:cs="Arial"/>
            <w:sz w:val="21"/>
            <w:szCs w:val="21"/>
          </w:rPr>
          <w:t>.</w:t>
        </w:r>
      </w:hyperlink>
    </w:p>
    <w:p w14:paraId="36B8F185" w14:textId="77777777" w:rsidR="00A224B7" w:rsidRDefault="00A224B7" w:rsidP="0021700E">
      <w:pPr>
        <w:rPr>
          <w:rFonts w:ascii="Arial" w:eastAsia="Times New Roman" w:hAnsi="Arial" w:cs="Arial"/>
          <w:b/>
          <w:bCs/>
          <w:sz w:val="28"/>
          <w:szCs w:val="28"/>
        </w:rPr>
      </w:pPr>
    </w:p>
    <w:p w14:paraId="54AE20B2" w14:textId="701654C7" w:rsidR="0021700E" w:rsidRDefault="0021700E" w:rsidP="0021700E">
      <w:pPr>
        <w:rPr>
          <w:rFonts w:ascii="Arial" w:hAnsi="Arial" w:cs="Arial"/>
          <w:b/>
          <w:bCs/>
          <w:sz w:val="28"/>
          <w:szCs w:val="28"/>
        </w:rPr>
      </w:pPr>
      <w:r w:rsidRPr="007E35F5">
        <w:rPr>
          <w:rFonts w:ascii="Arial" w:eastAsia="Times New Roman" w:hAnsi="Arial" w:cs="Arial"/>
          <w:b/>
          <w:bCs/>
          <w:sz w:val="28"/>
          <w:szCs w:val="28"/>
        </w:rPr>
        <w:t>Application Requirements</w:t>
      </w:r>
    </w:p>
    <w:p w14:paraId="3729344A" w14:textId="2A3B7142" w:rsidR="0021700E" w:rsidRPr="007E35F5" w:rsidRDefault="0021700E" w:rsidP="0021700E">
      <w:pPr>
        <w:spacing w:before="120"/>
        <w:rPr>
          <w:rFonts w:ascii="Arial" w:hAnsi="Arial" w:cs="Arial"/>
          <w:b/>
          <w:bCs/>
          <w:sz w:val="21"/>
          <w:szCs w:val="21"/>
        </w:rPr>
      </w:pPr>
      <w:r w:rsidRPr="007E35F5">
        <w:rPr>
          <w:rFonts w:ascii="Arial" w:hAnsi="Arial" w:cs="Arial"/>
          <w:b/>
          <w:bCs/>
          <w:sz w:val="21"/>
          <w:szCs w:val="21"/>
        </w:rPr>
        <w:t>Deadline to apply is October 1</w:t>
      </w:r>
    </w:p>
    <w:p w14:paraId="42C7DCBD" w14:textId="5622A09D" w:rsidR="0021700E" w:rsidRDefault="0021700E" w:rsidP="0021700E">
      <w:pPr>
        <w:spacing w:before="120"/>
        <w:rPr>
          <w:rFonts w:ascii="Arial" w:hAnsi="Arial" w:cs="Arial"/>
          <w:sz w:val="21"/>
          <w:szCs w:val="21"/>
        </w:rPr>
      </w:pPr>
      <w:r w:rsidRPr="007E35F5">
        <w:rPr>
          <w:rFonts w:ascii="Arial" w:hAnsi="Arial" w:cs="Arial"/>
          <w:sz w:val="21"/>
          <w:szCs w:val="21"/>
        </w:rPr>
        <w:t xml:space="preserve">___ </w:t>
      </w:r>
      <w:r w:rsidRPr="00CC7C61">
        <w:rPr>
          <w:rFonts w:ascii="Arial" w:hAnsi="Arial" w:cs="Arial"/>
          <w:sz w:val="21"/>
          <w:szCs w:val="21"/>
        </w:rPr>
        <w:t xml:space="preserve">Complete </w:t>
      </w:r>
      <w:r>
        <w:rPr>
          <w:rFonts w:ascii="Arial" w:hAnsi="Arial" w:cs="Arial"/>
          <w:sz w:val="21"/>
          <w:szCs w:val="21"/>
        </w:rPr>
        <w:t xml:space="preserve">the </w:t>
      </w:r>
      <w:r w:rsidRPr="005B40D5">
        <w:rPr>
          <w:rFonts w:ascii="Arial" w:hAnsi="Arial" w:cs="Arial"/>
          <w:b/>
          <w:bCs/>
          <w:sz w:val="21"/>
          <w:szCs w:val="21"/>
        </w:rPr>
        <w:t>initial teaching certification</w:t>
      </w:r>
      <w:r w:rsidR="004156FF">
        <w:rPr>
          <w:rFonts w:ascii="Arial" w:hAnsi="Arial" w:cs="Arial"/>
          <w:b/>
          <w:bCs/>
          <w:sz w:val="21"/>
          <w:szCs w:val="21"/>
        </w:rPr>
        <w:t xml:space="preserve"> application,</w:t>
      </w:r>
      <w:r>
        <w:rPr>
          <w:rFonts w:ascii="Arial" w:hAnsi="Arial" w:cs="Arial"/>
          <w:sz w:val="21"/>
          <w:szCs w:val="21"/>
        </w:rPr>
        <w:t xml:space="preserve"> </w:t>
      </w:r>
      <w:r w:rsidRPr="00CC7C61">
        <w:rPr>
          <w:rFonts w:ascii="Arial" w:hAnsi="Arial" w:cs="Arial"/>
          <w:sz w:val="21"/>
          <w:szCs w:val="21"/>
        </w:rPr>
        <w:t>including transcripts and fees</w:t>
      </w:r>
      <w:r>
        <w:rPr>
          <w:rFonts w:ascii="Arial" w:hAnsi="Arial" w:cs="Arial"/>
          <w:sz w:val="21"/>
          <w:szCs w:val="21"/>
        </w:rPr>
        <w:t>,</w:t>
      </w:r>
      <w:r w:rsidRPr="00CC7C61">
        <w:rPr>
          <w:rFonts w:ascii="Arial" w:hAnsi="Arial" w:cs="Arial"/>
          <w:sz w:val="21"/>
          <w:szCs w:val="21"/>
        </w:rPr>
        <w:t xml:space="preserve"> two weeks before</w:t>
      </w:r>
      <w:r>
        <w:rPr>
          <w:rFonts w:ascii="Arial" w:hAnsi="Arial" w:cs="Arial"/>
          <w:sz w:val="21"/>
          <w:szCs w:val="21"/>
        </w:rPr>
        <w:t xml:space="preserve"> the</w:t>
      </w:r>
      <w:r w:rsidRPr="00CC7C61">
        <w:rPr>
          <w:rFonts w:ascii="Arial" w:hAnsi="Arial" w:cs="Arial"/>
          <w:sz w:val="21"/>
          <w:szCs w:val="21"/>
        </w:rPr>
        <w:t xml:space="preserve"> department application deadline</w:t>
      </w:r>
      <w:r>
        <w:rPr>
          <w:rFonts w:ascii="Arial" w:hAnsi="Arial" w:cs="Arial"/>
          <w:sz w:val="21"/>
          <w:szCs w:val="21"/>
        </w:rPr>
        <w:t>.</w:t>
      </w:r>
    </w:p>
    <w:p w14:paraId="086C210B" w14:textId="2D2935A7" w:rsidR="0021700E" w:rsidRDefault="0021700E" w:rsidP="0021700E">
      <w:pPr>
        <w:spacing w:before="120"/>
        <w:rPr>
          <w:rFonts w:ascii="Arial" w:hAnsi="Arial" w:cs="Arial"/>
          <w:sz w:val="21"/>
          <w:szCs w:val="21"/>
        </w:rPr>
      </w:pPr>
      <w:r w:rsidRPr="007E35F5">
        <w:rPr>
          <w:rFonts w:ascii="Arial" w:hAnsi="Arial" w:cs="Arial"/>
          <w:sz w:val="21"/>
          <w:szCs w:val="21"/>
        </w:rPr>
        <w:t>___</w:t>
      </w:r>
      <w:r>
        <w:rPr>
          <w:rFonts w:ascii="Arial" w:hAnsi="Arial" w:cs="Arial"/>
          <w:sz w:val="21"/>
          <w:szCs w:val="21"/>
        </w:rPr>
        <w:t xml:space="preserve"> Complete the </w:t>
      </w:r>
      <w:r w:rsidR="004156FF" w:rsidRPr="005B40D5">
        <w:rPr>
          <w:rFonts w:ascii="Arial" w:hAnsi="Arial" w:cs="Arial"/>
          <w:b/>
          <w:bCs/>
          <w:sz w:val="21"/>
          <w:szCs w:val="21"/>
        </w:rPr>
        <w:t>master’s degree</w:t>
      </w:r>
      <w:r w:rsidR="004156FF">
        <w:rPr>
          <w:rFonts w:ascii="Arial" w:hAnsi="Arial" w:cs="Arial"/>
          <w:b/>
          <w:bCs/>
          <w:sz w:val="21"/>
          <w:szCs w:val="21"/>
        </w:rPr>
        <w:t xml:space="preserve"> application,</w:t>
      </w:r>
      <w:r w:rsidR="004156FF">
        <w:rPr>
          <w:rFonts w:ascii="Arial" w:hAnsi="Arial" w:cs="Arial"/>
          <w:sz w:val="21"/>
          <w:szCs w:val="21"/>
        </w:rPr>
        <w:t xml:space="preserve"> </w:t>
      </w:r>
      <w:r w:rsidRPr="00CC7C61">
        <w:rPr>
          <w:rFonts w:ascii="Arial" w:hAnsi="Arial" w:cs="Arial"/>
          <w:sz w:val="21"/>
          <w:szCs w:val="21"/>
        </w:rPr>
        <w:t>including transcripts and fees</w:t>
      </w:r>
      <w:r>
        <w:rPr>
          <w:rFonts w:ascii="Arial" w:hAnsi="Arial" w:cs="Arial"/>
          <w:sz w:val="21"/>
          <w:szCs w:val="21"/>
        </w:rPr>
        <w:t>,</w:t>
      </w:r>
      <w:r w:rsidRPr="00CC7C61">
        <w:rPr>
          <w:rFonts w:ascii="Arial" w:hAnsi="Arial" w:cs="Arial"/>
          <w:sz w:val="21"/>
          <w:szCs w:val="21"/>
        </w:rPr>
        <w:t xml:space="preserve"> two weeks before</w:t>
      </w:r>
      <w:r>
        <w:rPr>
          <w:rFonts w:ascii="Arial" w:hAnsi="Arial" w:cs="Arial"/>
          <w:sz w:val="21"/>
          <w:szCs w:val="21"/>
        </w:rPr>
        <w:t xml:space="preserve"> the</w:t>
      </w:r>
      <w:r w:rsidRPr="00CC7C61">
        <w:rPr>
          <w:rFonts w:ascii="Arial" w:hAnsi="Arial" w:cs="Arial"/>
          <w:sz w:val="21"/>
          <w:szCs w:val="21"/>
        </w:rPr>
        <w:t xml:space="preserve"> department application deadline</w:t>
      </w:r>
      <w:r>
        <w:rPr>
          <w:rFonts w:ascii="Arial" w:hAnsi="Arial" w:cs="Arial"/>
          <w:sz w:val="21"/>
          <w:szCs w:val="21"/>
        </w:rPr>
        <w:t>.</w:t>
      </w:r>
    </w:p>
    <w:p w14:paraId="373C696E" w14:textId="77777777" w:rsidR="0021700E" w:rsidRDefault="0021700E" w:rsidP="0021700E">
      <w:pPr>
        <w:spacing w:before="120"/>
        <w:rPr>
          <w:rFonts w:ascii="Arial" w:hAnsi="Arial" w:cs="Arial"/>
          <w:sz w:val="21"/>
          <w:szCs w:val="21"/>
        </w:rPr>
      </w:pPr>
      <w:r w:rsidRPr="007E35F5">
        <w:rPr>
          <w:rFonts w:ascii="Arial" w:hAnsi="Arial" w:cs="Arial"/>
          <w:sz w:val="21"/>
          <w:szCs w:val="21"/>
        </w:rPr>
        <w:t xml:space="preserve">___ Application Essay* </w:t>
      </w:r>
    </w:p>
    <w:p w14:paraId="23A570E9" w14:textId="77777777" w:rsidR="0021700E" w:rsidRDefault="0021700E" w:rsidP="0021700E">
      <w:pPr>
        <w:spacing w:before="120"/>
        <w:rPr>
          <w:rFonts w:ascii="Arial" w:hAnsi="Arial" w:cs="Arial"/>
          <w:sz w:val="21"/>
          <w:szCs w:val="21"/>
        </w:rPr>
      </w:pPr>
      <w:r w:rsidRPr="007E35F5">
        <w:rPr>
          <w:rFonts w:ascii="Arial" w:hAnsi="Arial" w:cs="Arial"/>
          <w:sz w:val="21"/>
          <w:szCs w:val="21"/>
        </w:rPr>
        <w:t xml:space="preserve">___ Resumé </w:t>
      </w:r>
    </w:p>
    <w:p w14:paraId="1CE96D38" w14:textId="77777777" w:rsidR="0021700E" w:rsidRDefault="0021700E" w:rsidP="0021700E">
      <w:pPr>
        <w:spacing w:before="120"/>
        <w:rPr>
          <w:rFonts w:ascii="Arial" w:hAnsi="Arial" w:cs="Arial"/>
          <w:sz w:val="21"/>
          <w:szCs w:val="21"/>
        </w:rPr>
      </w:pPr>
      <w:r w:rsidRPr="007E35F5">
        <w:rPr>
          <w:rFonts w:ascii="Arial" w:hAnsi="Arial" w:cs="Arial"/>
          <w:sz w:val="21"/>
          <w:szCs w:val="21"/>
        </w:rPr>
        <w:t>___ Three letters of recommendation**</w:t>
      </w:r>
    </w:p>
    <w:p w14:paraId="3D21AE8C" w14:textId="77777777" w:rsidR="004351B0" w:rsidRDefault="0021700E" w:rsidP="0021700E">
      <w:pPr>
        <w:spacing w:before="120"/>
        <w:rPr>
          <w:rFonts w:ascii="Arial" w:hAnsi="Arial" w:cs="Arial"/>
          <w:sz w:val="21"/>
          <w:szCs w:val="21"/>
        </w:rPr>
      </w:pPr>
      <w:r w:rsidRPr="007E35F5">
        <w:rPr>
          <w:rFonts w:ascii="Arial" w:hAnsi="Arial" w:cs="Arial"/>
          <w:sz w:val="21"/>
          <w:szCs w:val="21"/>
        </w:rPr>
        <w:t xml:space="preserve">___ </w:t>
      </w:r>
      <w:r>
        <w:rPr>
          <w:rFonts w:ascii="Arial" w:hAnsi="Arial" w:cs="Arial"/>
          <w:sz w:val="21"/>
          <w:szCs w:val="21"/>
        </w:rPr>
        <w:t>Minimum GPA of 3.0</w:t>
      </w:r>
      <w:r w:rsidRPr="007E35F5">
        <w:rPr>
          <w:rFonts w:ascii="Arial" w:hAnsi="Arial" w:cs="Arial"/>
          <w:sz w:val="21"/>
          <w:szCs w:val="21"/>
        </w:rPr>
        <w:t xml:space="preserve"> </w:t>
      </w:r>
    </w:p>
    <w:p w14:paraId="6FF66ED6" w14:textId="5D8B1E99" w:rsidR="0021700E" w:rsidRDefault="0021700E" w:rsidP="0021700E">
      <w:pPr>
        <w:spacing w:before="120"/>
        <w:rPr>
          <w:rFonts w:ascii="Arial" w:hAnsi="Arial" w:cs="Arial"/>
          <w:sz w:val="21"/>
          <w:szCs w:val="21"/>
        </w:rPr>
      </w:pPr>
      <w:r w:rsidRPr="007E35F5">
        <w:rPr>
          <w:rFonts w:ascii="Arial" w:hAnsi="Arial" w:cs="Arial"/>
          <w:sz w:val="21"/>
          <w:szCs w:val="21"/>
        </w:rPr>
        <w:lastRenderedPageBreak/>
        <w:t xml:space="preserve">___ Successfully complete a Criminal Background Check*** </w:t>
      </w:r>
    </w:p>
    <w:p w14:paraId="5C06FE5A" w14:textId="77777777" w:rsidR="0021700E" w:rsidRDefault="0021700E" w:rsidP="0021700E">
      <w:pPr>
        <w:spacing w:before="120"/>
        <w:rPr>
          <w:rFonts w:ascii="Arial" w:hAnsi="Arial" w:cs="Arial"/>
          <w:sz w:val="21"/>
          <w:szCs w:val="21"/>
        </w:rPr>
      </w:pPr>
      <w:r w:rsidRPr="007E35F5">
        <w:rPr>
          <w:rFonts w:ascii="Arial" w:hAnsi="Arial" w:cs="Arial"/>
          <w:sz w:val="21"/>
          <w:szCs w:val="21"/>
        </w:rPr>
        <w:t xml:space="preserve">___ Successfully complete the Praxis® Core Academic Skills for Educators (Core)**** </w:t>
      </w:r>
    </w:p>
    <w:p w14:paraId="1358B138" w14:textId="77777777" w:rsidR="0021700E" w:rsidRDefault="0021700E" w:rsidP="0021700E">
      <w:pPr>
        <w:spacing w:before="120"/>
        <w:rPr>
          <w:rFonts w:ascii="Arial" w:hAnsi="Arial" w:cs="Arial"/>
          <w:sz w:val="21"/>
          <w:szCs w:val="21"/>
        </w:rPr>
      </w:pPr>
      <w:r w:rsidRPr="007E35F5">
        <w:rPr>
          <w:rFonts w:ascii="Arial" w:hAnsi="Arial" w:cs="Arial"/>
          <w:sz w:val="21"/>
          <w:szCs w:val="21"/>
        </w:rPr>
        <w:t xml:space="preserve">___ Completed </w:t>
      </w:r>
      <w:r>
        <w:rPr>
          <w:rFonts w:ascii="Arial" w:hAnsi="Arial" w:cs="Arial"/>
          <w:sz w:val="21"/>
          <w:szCs w:val="21"/>
        </w:rPr>
        <w:t>course worksheet</w:t>
      </w:r>
      <w:r w:rsidRPr="007E35F5">
        <w:rPr>
          <w:rFonts w:ascii="Arial" w:hAnsi="Arial" w:cs="Arial"/>
          <w:sz w:val="21"/>
          <w:szCs w:val="21"/>
        </w:rPr>
        <w:t xml:space="preserve"> for State of Nebraska </w:t>
      </w:r>
      <w:r>
        <w:rPr>
          <w:rFonts w:ascii="Arial" w:hAnsi="Arial" w:cs="Arial"/>
          <w:sz w:val="21"/>
          <w:szCs w:val="21"/>
        </w:rPr>
        <w:t>initial teaching certification</w:t>
      </w:r>
      <w:r w:rsidRPr="007E35F5">
        <w:rPr>
          <w:rFonts w:ascii="Arial" w:hAnsi="Arial" w:cs="Arial"/>
          <w:sz w:val="21"/>
          <w:szCs w:val="21"/>
        </w:rPr>
        <w:t xml:space="preserve"> </w:t>
      </w:r>
    </w:p>
    <w:p w14:paraId="4D19C343" w14:textId="77777777" w:rsidR="0021700E" w:rsidRDefault="0021700E" w:rsidP="0021700E">
      <w:pPr>
        <w:spacing w:before="120"/>
        <w:rPr>
          <w:rFonts w:ascii="Arial" w:hAnsi="Arial" w:cs="Arial"/>
          <w:sz w:val="21"/>
          <w:szCs w:val="21"/>
        </w:rPr>
      </w:pPr>
      <w:r w:rsidRPr="007E35F5">
        <w:rPr>
          <w:rFonts w:ascii="Arial" w:hAnsi="Arial" w:cs="Arial"/>
          <w:sz w:val="21"/>
          <w:szCs w:val="21"/>
        </w:rPr>
        <w:t>___</w:t>
      </w:r>
      <w:r>
        <w:rPr>
          <w:rFonts w:ascii="Arial" w:hAnsi="Arial" w:cs="Arial"/>
          <w:sz w:val="21"/>
          <w:szCs w:val="21"/>
        </w:rPr>
        <w:t xml:space="preserve"> </w:t>
      </w:r>
      <w:r w:rsidRPr="007E35F5">
        <w:rPr>
          <w:rFonts w:ascii="Arial" w:hAnsi="Arial" w:cs="Arial"/>
          <w:sz w:val="21"/>
          <w:szCs w:val="21"/>
        </w:rPr>
        <w:t xml:space="preserve">Submit </w:t>
      </w:r>
      <w:r>
        <w:rPr>
          <w:rFonts w:ascii="Arial" w:hAnsi="Arial" w:cs="Arial"/>
          <w:sz w:val="21"/>
          <w:szCs w:val="21"/>
        </w:rPr>
        <w:t>academic record transcripts</w:t>
      </w:r>
    </w:p>
    <w:p w14:paraId="65AF6B63" w14:textId="77777777" w:rsidR="0021700E" w:rsidRDefault="0021700E" w:rsidP="0021700E">
      <w:pPr>
        <w:spacing w:before="120"/>
        <w:rPr>
          <w:rFonts w:ascii="Arial" w:hAnsi="Arial" w:cs="Arial"/>
          <w:sz w:val="21"/>
          <w:szCs w:val="21"/>
        </w:rPr>
      </w:pPr>
    </w:p>
    <w:p w14:paraId="15B79E18" w14:textId="77777777" w:rsidR="0021700E" w:rsidRPr="005B40D5" w:rsidRDefault="0021700E" w:rsidP="0021700E">
      <w:pPr>
        <w:spacing w:before="120"/>
        <w:rPr>
          <w:rFonts w:ascii="Arial" w:hAnsi="Arial" w:cs="Arial"/>
          <w:b/>
          <w:bCs/>
          <w:sz w:val="21"/>
          <w:szCs w:val="21"/>
        </w:rPr>
      </w:pPr>
      <w:r w:rsidRPr="005B40D5">
        <w:rPr>
          <w:rFonts w:ascii="Arial" w:hAnsi="Arial" w:cs="Arial"/>
          <w:b/>
          <w:bCs/>
          <w:sz w:val="21"/>
          <w:szCs w:val="21"/>
        </w:rPr>
        <w:t>International Applicants</w:t>
      </w:r>
    </w:p>
    <w:p w14:paraId="4038AC20" w14:textId="77777777" w:rsidR="0021700E" w:rsidRDefault="0021700E" w:rsidP="0021700E">
      <w:pPr>
        <w:spacing w:before="120"/>
        <w:rPr>
          <w:rFonts w:ascii="Arial" w:hAnsi="Arial" w:cs="Arial"/>
          <w:sz w:val="21"/>
          <w:szCs w:val="21"/>
        </w:rPr>
      </w:pPr>
      <w:r w:rsidRPr="005B40D5">
        <w:rPr>
          <w:rFonts w:ascii="Arial" w:hAnsi="Arial" w:cs="Arial"/>
          <w:sz w:val="21"/>
          <w:szCs w:val="21"/>
        </w:rPr>
        <w:t xml:space="preserve">• TOEFL score of at least </w:t>
      </w:r>
      <w:proofErr w:type="spellStart"/>
      <w:r w:rsidRPr="005B40D5">
        <w:rPr>
          <w:rFonts w:ascii="Arial" w:hAnsi="Arial" w:cs="Arial"/>
          <w:sz w:val="21"/>
          <w:szCs w:val="21"/>
        </w:rPr>
        <w:t>iBT</w:t>
      </w:r>
      <w:proofErr w:type="spellEnd"/>
      <w:r w:rsidRPr="005B40D5">
        <w:rPr>
          <w:rFonts w:ascii="Arial" w:hAnsi="Arial" w:cs="Arial"/>
          <w:sz w:val="21"/>
          <w:szCs w:val="21"/>
        </w:rPr>
        <w:t xml:space="preserve"> 79; all </w:t>
      </w:r>
      <w:proofErr w:type="spellStart"/>
      <w:r w:rsidRPr="005B40D5">
        <w:rPr>
          <w:rFonts w:ascii="Arial" w:hAnsi="Arial" w:cs="Arial"/>
          <w:sz w:val="21"/>
          <w:szCs w:val="21"/>
        </w:rPr>
        <w:t>subscores</w:t>
      </w:r>
      <w:proofErr w:type="spellEnd"/>
      <w:r w:rsidRPr="005B40D5">
        <w:rPr>
          <w:rFonts w:ascii="Arial" w:hAnsi="Arial" w:cs="Arial"/>
          <w:sz w:val="21"/>
          <w:szCs w:val="21"/>
        </w:rPr>
        <w:t xml:space="preserve"> must be at least in the Intermediate/Fair range. If the IELTS is taken in place of the TOEFL, all </w:t>
      </w:r>
      <w:proofErr w:type="spellStart"/>
      <w:r w:rsidRPr="005B40D5">
        <w:rPr>
          <w:rFonts w:ascii="Arial" w:hAnsi="Arial" w:cs="Arial"/>
          <w:sz w:val="21"/>
          <w:szCs w:val="21"/>
        </w:rPr>
        <w:t>subscores</w:t>
      </w:r>
      <w:proofErr w:type="spellEnd"/>
      <w:r w:rsidRPr="005B40D5">
        <w:rPr>
          <w:rFonts w:ascii="Arial" w:hAnsi="Arial" w:cs="Arial"/>
          <w:sz w:val="21"/>
          <w:szCs w:val="21"/>
        </w:rPr>
        <w:t xml:space="preserve"> must be a minimum of 6.5. Applicants taking the TOEFL or the IELTS may be asked to take part in an online interview. </w:t>
      </w:r>
    </w:p>
    <w:p w14:paraId="5930244F" w14:textId="77777777" w:rsidR="0021700E" w:rsidRDefault="0021700E" w:rsidP="0021700E">
      <w:pPr>
        <w:spacing w:before="120"/>
        <w:rPr>
          <w:rFonts w:ascii="Arial" w:hAnsi="Arial" w:cs="Arial"/>
          <w:sz w:val="21"/>
          <w:szCs w:val="21"/>
        </w:rPr>
      </w:pPr>
      <w:r w:rsidRPr="005B40D5">
        <w:rPr>
          <w:rFonts w:ascii="Arial" w:hAnsi="Arial" w:cs="Arial"/>
          <w:sz w:val="21"/>
          <w:szCs w:val="21"/>
        </w:rPr>
        <w:t xml:space="preserve">• The equivalent of at least one year of full-time teaching experience is required for consideration. </w:t>
      </w:r>
    </w:p>
    <w:p w14:paraId="26EDDEFD" w14:textId="77777777" w:rsidR="0021700E" w:rsidRDefault="0021700E" w:rsidP="0021700E">
      <w:pPr>
        <w:spacing w:before="120"/>
        <w:rPr>
          <w:rFonts w:ascii="Arial" w:hAnsi="Arial" w:cs="Arial"/>
          <w:b/>
          <w:bCs/>
          <w:sz w:val="21"/>
          <w:szCs w:val="21"/>
        </w:rPr>
      </w:pPr>
    </w:p>
    <w:p w14:paraId="0E906628" w14:textId="77777777" w:rsidR="0021700E" w:rsidRPr="00846EE7" w:rsidRDefault="0021700E" w:rsidP="0021700E">
      <w:pPr>
        <w:spacing w:before="120"/>
        <w:rPr>
          <w:rFonts w:ascii="Arial" w:hAnsi="Arial" w:cs="Arial"/>
          <w:b/>
          <w:bCs/>
          <w:sz w:val="21"/>
          <w:szCs w:val="21"/>
        </w:rPr>
      </w:pPr>
      <w:r w:rsidRPr="00846EE7">
        <w:rPr>
          <w:rFonts w:ascii="Arial" w:hAnsi="Arial" w:cs="Arial"/>
          <w:b/>
          <w:bCs/>
          <w:sz w:val="21"/>
          <w:szCs w:val="21"/>
        </w:rPr>
        <w:t xml:space="preserve">Application Essay and Letters of Recommendation </w:t>
      </w:r>
    </w:p>
    <w:p w14:paraId="54ABC2A1" w14:textId="77777777" w:rsidR="0021700E" w:rsidRDefault="0021700E" w:rsidP="0021700E">
      <w:pPr>
        <w:spacing w:before="120"/>
        <w:rPr>
          <w:rFonts w:ascii="Arial" w:hAnsi="Arial" w:cs="Arial"/>
          <w:sz w:val="21"/>
          <w:szCs w:val="21"/>
        </w:rPr>
      </w:pPr>
      <w:r w:rsidRPr="00846EE7">
        <w:rPr>
          <w:rFonts w:ascii="Arial" w:hAnsi="Arial" w:cs="Arial"/>
          <w:sz w:val="21"/>
          <w:szCs w:val="21"/>
        </w:rPr>
        <w:t xml:space="preserve">The Graduate Admissions Committee </w:t>
      </w:r>
      <w:r>
        <w:rPr>
          <w:rFonts w:ascii="Arial" w:hAnsi="Arial" w:cs="Arial"/>
          <w:sz w:val="21"/>
          <w:szCs w:val="21"/>
        </w:rPr>
        <w:t>will</w:t>
      </w:r>
      <w:r w:rsidRPr="00846EE7">
        <w:rPr>
          <w:rFonts w:ascii="Arial" w:hAnsi="Arial" w:cs="Arial"/>
          <w:sz w:val="21"/>
          <w:szCs w:val="21"/>
        </w:rPr>
        <w:t xml:space="preserve"> review</w:t>
      </w:r>
      <w:r>
        <w:rPr>
          <w:rFonts w:ascii="Arial" w:hAnsi="Arial" w:cs="Arial"/>
          <w:sz w:val="21"/>
          <w:szCs w:val="21"/>
        </w:rPr>
        <w:t xml:space="preserve"> for the following evidence:</w:t>
      </w:r>
    </w:p>
    <w:p w14:paraId="5C5679DF" w14:textId="77777777" w:rsidR="0021700E" w:rsidRPr="00846EE7" w:rsidRDefault="0021700E" w:rsidP="0021700E">
      <w:pPr>
        <w:pStyle w:val="ListParagraph"/>
        <w:numPr>
          <w:ilvl w:val="0"/>
          <w:numId w:val="20"/>
        </w:numPr>
        <w:spacing w:before="120"/>
        <w:rPr>
          <w:rFonts w:ascii="Arial" w:hAnsi="Arial" w:cs="Arial"/>
          <w:sz w:val="21"/>
          <w:szCs w:val="21"/>
        </w:rPr>
      </w:pPr>
      <w:r w:rsidRPr="00846EE7">
        <w:rPr>
          <w:rFonts w:ascii="Arial" w:hAnsi="Arial" w:cs="Arial"/>
          <w:sz w:val="21"/>
          <w:szCs w:val="21"/>
        </w:rPr>
        <w:t xml:space="preserve">Academic strengths and readiness to do graduate study </w:t>
      </w:r>
    </w:p>
    <w:p w14:paraId="7C8E429D" w14:textId="77777777" w:rsidR="0021700E" w:rsidRPr="00846EE7" w:rsidRDefault="0021700E" w:rsidP="0021700E">
      <w:pPr>
        <w:pStyle w:val="ListParagraph"/>
        <w:numPr>
          <w:ilvl w:val="0"/>
          <w:numId w:val="20"/>
        </w:numPr>
        <w:spacing w:before="120"/>
        <w:rPr>
          <w:rFonts w:ascii="Arial" w:hAnsi="Arial" w:cs="Arial"/>
          <w:sz w:val="21"/>
          <w:szCs w:val="21"/>
        </w:rPr>
      </w:pPr>
      <w:r w:rsidRPr="00846EE7">
        <w:rPr>
          <w:rFonts w:ascii="Arial" w:hAnsi="Arial" w:cs="Arial"/>
          <w:sz w:val="21"/>
          <w:szCs w:val="21"/>
        </w:rPr>
        <w:t>Professional and academic goals and whether these align with the goals of the Department</w:t>
      </w:r>
    </w:p>
    <w:p w14:paraId="789E82BC" w14:textId="77777777" w:rsidR="0021700E" w:rsidRPr="00846EE7" w:rsidRDefault="0021700E" w:rsidP="0021700E">
      <w:pPr>
        <w:spacing w:before="120"/>
        <w:rPr>
          <w:rFonts w:ascii="Arial" w:hAnsi="Arial" w:cs="Arial"/>
          <w:sz w:val="21"/>
          <w:szCs w:val="21"/>
        </w:rPr>
      </w:pPr>
      <w:r w:rsidRPr="00846EE7">
        <w:rPr>
          <w:rFonts w:ascii="Arial" w:hAnsi="Arial" w:cs="Arial"/>
          <w:sz w:val="21"/>
          <w:szCs w:val="21"/>
        </w:rPr>
        <w:t>In addition to the minimum requirements listed above, transcripts and resume, the Graduate Admissions Committee closely examines your letters of recommendation and your application essay.</w:t>
      </w:r>
    </w:p>
    <w:p w14:paraId="740A5051" w14:textId="77777777" w:rsidR="0021700E" w:rsidRDefault="0021700E" w:rsidP="0021700E">
      <w:pPr>
        <w:spacing w:before="120"/>
        <w:rPr>
          <w:rFonts w:ascii="Arial" w:hAnsi="Arial" w:cs="Arial"/>
          <w:sz w:val="21"/>
          <w:szCs w:val="21"/>
        </w:rPr>
      </w:pPr>
      <w:r w:rsidRPr="00846EE7">
        <w:rPr>
          <w:rFonts w:ascii="Arial" w:hAnsi="Arial" w:cs="Arial"/>
          <w:b/>
          <w:bCs/>
          <w:sz w:val="21"/>
          <w:szCs w:val="21"/>
        </w:rPr>
        <w:t>*Application Essay.</w:t>
      </w:r>
      <w:r>
        <w:rPr>
          <w:rFonts w:ascii="Arial" w:hAnsi="Arial" w:cs="Arial"/>
          <w:sz w:val="21"/>
          <w:szCs w:val="21"/>
        </w:rPr>
        <w:t xml:space="preserve"> </w:t>
      </w:r>
      <w:r w:rsidRPr="00846EE7">
        <w:rPr>
          <w:rFonts w:ascii="Arial" w:hAnsi="Arial" w:cs="Arial"/>
          <w:sz w:val="21"/>
          <w:szCs w:val="21"/>
        </w:rPr>
        <w:t xml:space="preserve">The Graduate Admissions Committee looks closely at the applicant's goals in the application essay for further evidence of your meeting the admissions criteria. A well-written essay is crucial to admissions decisions. This application essay is a concise statement in which you address clearly why you want to pursue </w:t>
      </w:r>
      <w:r>
        <w:rPr>
          <w:rFonts w:ascii="Arial" w:hAnsi="Arial" w:cs="Arial"/>
          <w:sz w:val="21"/>
          <w:szCs w:val="21"/>
        </w:rPr>
        <w:t xml:space="preserve">this graduate program </w:t>
      </w:r>
      <w:r w:rsidRPr="00846EE7">
        <w:rPr>
          <w:rFonts w:ascii="Arial" w:hAnsi="Arial" w:cs="Arial"/>
          <w:sz w:val="21"/>
          <w:szCs w:val="21"/>
        </w:rPr>
        <w:t xml:space="preserve">at the University of Nebraska-Lincoln. In this essay you should address clearly: </w:t>
      </w:r>
    </w:p>
    <w:p w14:paraId="4AB83487" w14:textId="77777777" w:rsidR="0021700E" w:rsidRPr="00846EE7" w:rsidRDefault="0021700E" w:rsidP="0021700E">
      <w:pPr>
        <w:pStyle w:val="ListParagraph"/>
        <w:numPr>
          <w:ilvl w:val="0"/>
          <w:numId w:val="19"/>
        </w:numPr>
        <w:spacing w:before="120"/>
        <w:rPr>
          <w:rFonts w:ascii="Arial" w:hAnsi="Arial" w:cs="Arial"/>
          <w:sz w:val="21"/>
          <w:szCs w:val="21"/>
        </w:rPr>
      </w:pPr>
      <w:r w:rsidRPr="00846EE7">
        <w:rPr>
          <w:rFonts w:ascii="Arial" w:hAnsi="Arial" w:cs="Arial"/>
          <w:sz w:val="21"/>
          <w:szCs w:val="21"/>
        </w:rPr>
        <w:t xml:space="preserve">Your academic and/or professional goals and </w:t>
      </w:r>
      <w:r>
        <w:rPr>
          <w:rFonts w:ascii="Arial" w:hAnsi="Arial" w:cs="Arial"/>
          <w:sz w:val="21"/>
          <w:szCs w:val="21"/>
        </w:rPr>
        <w:t>how this graduate program</w:t>
      </w:r>
      <w:r w:rsidRPr="00846EE7">
        <w:rPr>
          <w:rFonts w:ascii="Arial" w:hAnsi="Arial" w:cs="Arial"/>
          <w:sz w:val="21"/>
          <w:szCs w:val="21"/>
        </w:rPr>
        <w:t xml:space="preserve"> will enable you to meet these</w:t>
      </w:r>
      <w:r>
        <w:rPr>
          <w:rFonts w:ascii="Arial" w:hAnsi="Arial" w:cs="Arial"/>
          <w:sz w:val="21"/>
          <w:szCs w:val="21"/>
        </w:rPr>
        <w:t xml:space="preserve"> goals.</w:t>
      </w:r>
    </w:p>
    <w:p w14:paraId="17C3F7B0" w14:textId="77777777" w:rsidR="0021700E" w:rsidRPr="00846EE7" w:rsidRDefault="0021700E" w:rsidP="0021700E">
      <w:pPr>
        <w:pStyle w:val="ListParagraph"/>
        <w:numPr>
          <w:ilvl w:val="0"/>
          <w:numId w:val="19"/>
        </w:numPr>
        <w:spacing w:before="120"/>
        <w:rPr>
          <w:rFonts w:ascii="Arial" w:hAnsi="Arial" w:cs="Arial"/>
          <w:sz w:val="21"/>
          <w:szCs w:val="21"/>
        </w:rPr>
      </w:pPr>
      <w:r w:rsidRPr="00846EE7">
        <w:rPr>
          <w:rFonts w:ascii="Arial" w:hAnsi="Arial" w:cs="Arial"/>
          <w:sz w:val="21"/>
          <w:szCs w:val="21"/>
        </w:rPr>
        <w:t xml:space="preserve">Your academic strengths, with specific attention to your background in higher education and how this qualifies you for graduate study at a major university. </w:t>
      </w:r>
    </w:p>
    <w:p w14:paraId="5401C9D7" w14:textId="77777777" w:rsidR="0021700E" w:rsidRPr="00846EE7" w:rsidRDefault="0021700E" w:rsidP="0021700E">
      <w:pPr>
        <w:pStyle w:val="ListParagraph"/>
        <w:numPr>
          <w:ilvl w:val="0"/>
          <w:numId w:val="19"/>
        </w:numPr>
        <w:spacing w:before="120"/>
        <w:rPr>
          <w:rFonts w:ascii="Arial" w:hAnsi="Arial" w:cs="Arial"/>
          <w:sz w:val="21"/>
          <w:szCs w:val="21"/>
        </w:rPr>
      </w:pPr>
      <w:r w:rsidRPr="00846EE7">
        <w:rPr>
          <w:rFonts w:ascii="Arial" w:hAnsi="Arial" w:cs="Arial"/>
          <w:sz w:val="21"/>
          <w:szCs w:val="21"/>
        </w:rPr>
        <w:t xml:space="preserve">Any professional experience, knowledge, and skills you possess and how these further qualify you for graduate study at a major university. This statement should be between 700-1000 words. </w:t>
      </w:r>
    </w:p>
    <w:p w14:paraId="63A93211" w14:textId="77777777" w:rsidR="0021700E" w:rsidRDefault="0021700E" w:rsidP="0021700E">
      <w:pPr>
        <w:spacing w:before="120"/>
        <w:rPr>
          <w:rFonts w:ascii="Arial" w:hAnsi="Arial" w:cs="Arial"/>
          <w:sz w:val="21"/>
          <w:szCs w:val="21"/>
        </w:rPr>
      </w:pPr>
      <w:r w:rsidRPr="00846EE7">
        <w:rPr>
          <w:rFonts w:ascii="Arial" w:hAnsi="Arial" w:cs="Arial"/>
          <w:b/>
          <w:bCs/>
          <w:sz w:val="21"/>
          <w:szCs w:val="21"/>
        </w:rPr>
        <w:t>**Letters of Recommendation.</w:t>
      </w:r>
      <w:r w:rsidRPr="00846EE7">
        <w:rPr>
          <w:rFonts w:ascii="Arial" w:hAnsi="Arial" w:cs="Arial"/>
          <w:sz w:val="21"/>
          <w:szCs w:val="21"/>
        </w:rPr>
        <w:t xml:space="preserve"> The application requires three letters of recommendation. The Graduate Admissions Committee considers letters an important part of any application. You should solicit letters that directly address your readiness and qualification to do graduate study in Teaching, Learning and Teacher Education. Letters should come from those who are familiar with your academic and professional work, such as former professors, employers or administrators. Do not include letters from friends, family members, or your own high school teachers. Each of these will be disregarded in the review and detract from your application. </w:t>
      </w:r>
    </w:p>
    <w:p w14:paraId="6CF2A4C4" w14:textId="77777777" w:rsidR="0021700E" w:rsidRDefault="0021700E" w:rsidP="0021700E">
      <w:pPr>
        <w:spacing w:before="120"/>
        <w:rPr>
          <w:rFonts w:ascii="Arial" w:hAnsi="Arial" w:cs="Arial"/>
          <w:sz w:val="21"/>
          <w:szCs w:val="21"/>
        </w:rPr>
      </w:pPr>
      <w:r w:rsidRPr="00846EE7">
        <w:rPr>
          <w:rFonts w:ascii="Arial" w:hAnsi="Arial" w:cs="Arial"/>
          <w:b/>
          <w:bCs/>
          <w:sz w:val="21"/>
          <w:szCs w:val="21"/>
        </w:rPr>
        <w:t>***The Nebraska Department of Education and Nebraska</w:t>
      </w:r>
      <w:r w:rsidRPr="00846EE7">
        <w:rPr>
          <w:rFonts w:ascii="Arial" w:hAnsi="Arial" w:cs="Arial"/>
          <w:sz w:val="21"/>
          <w:szCs w:val="21"/>
        </w:rPr>
        <w:t xml:space="preserve"> school districts require that College of Education and Human Sciences students who plan to pursue a degree in an education-related field, athletic training majors, and any other UNL students who enroll in CEHS courses that involve practicum experiences in the schools are required to undergo a formal screening process related to criminal history through One Source. Consequently, a background check is a pre-requisite for application to our programs.</w:t>
      </w:r>
    </w:p>
    <w:p w14:paraId="33A7F74E" w14:textId="77777777" w:rsidR="0021700E" w:rsidRDefault="0021700E" w:rsidP="0021700E">
      <w:pPr>
        <w:spacing w:before="120"/>
        <w:rPr>
          <w:rFonts w:ascii="Arial" w:hAnsi="Arial" w:cs="Arial"/>
          <w:sz w:val="21"/>
          <w:szCs w:val="21"/>
        </w:rPr>
      </w:pPr>
      <w:r w:rsidRPr="00846EE7">
        <w:rPr>
          <w:rFonts w:ascii="Arial" w:hAnsi="Arial" w:cs="Arial"/>
          <w:b/>
          <w:bCs/>
          <w:sz w:val="21"/>
          <w:szCs w:val="21"/>
        </w:rPr>
        <w:lastRenderedPageBreak/>
        <w:t>****The Nebraska Department of Education Competency Requirement.</w:t>
      </w:r>
      <w:r w:rsidRPr="00846EE7">
        <w:rPr>
          <w:rFonts w:ascii="Arial" w:hAnsi="Arial" w:cs="Arial"/>
          <w:sz w:val="21"/>
          <w:szCs w:val="21"/>
        </w:rPr>
        <w:t xml:space="preserve"> It is now required for admission that you take the Praxis® Core Academic Skills for Educators (Core), which replaces the Pre-Professional Skills Test or CORE. This is a minimal knowledge competency examination that the Nebraska State Department of Education requires of all applicants for admission to any teacher education program. Students need documentation of proficiency in the 3 areas of reading, writing and mathematics. Successful completion of the Core tests meets this requirement. You must successfully pass this test before the application deadline. Scores must be sent directly from ETS to UNL (institutional code 6877) and may take up to 6 weeks to be reported. It is preferable that you take the test 4-6 weeks before the application deadline so that your official scores can be included in your application. </w:t>
      </w:r>
    </w:p>
    <w:p w14:paraId="4DC727CD" w14:textId="77777777" w:rsidR="0021700E" w:rsidRDefault="0021700E" w:rsidP="0021700E">
      <w:pPr>
        <w:spacing w:before="120"/>
        <w:rPr>
          <w:rFonts w:ascii="Arial" w:hAnsi="Arial" w:cs="Arial"/>
          <w:sz w:val="21"/>
          <w:szCs w:val="21"/>
        </w:rPr>
      </w:pPr>
      <w:r w:rsidRPr="00846EE7">
        <w:rPr>
          <w:rFonts w:ascii="Arial" w:hAnsi="Arial" w:cs="Arial"/>
          <w:sz w:val="21"/>
          <w:szCs w:val="21"/>
        </w:rPr>
        <w:t xml:space="preserve">You are allowed to re-take the CORE once within any calendar month. Please plan accordingly to allow adequate time. </w:t>
      </w:r>
    </w:p>
    <w:p w14:paraId="6C4ED3B6" w14:textId="77777777" w:rsidR="0021700E" w:rsidRPr="00846EE7" w:rsidRDefault="0021700E" w:rsidP="0021700E">
      <w:pPr>
        <w:spacing w:before="120"/>
        <w:rPr>
          <w:rFonts w:ascii="Arial" w:hAnsi="Arial" w:cs="Arial"/>
          <w:sz w:val="21"/>
          <w:szCs w:val="21"/>
        </w:rPr>
      </w:pPr>
      <w:r w:rsidRPr="00846EE7">
        <w:rPr>
          <w:rFonts w:ascii="Arial" w:hAnsi="Arial" w:cs="Arial"/>
          <w:sz w:val="21"/>
          <w:szCs w:val="21"/>
        </w:rPr>
        <w:t>Only completed application files will be considered for admission. It is the applicant's responsibility to be certain that all materials are submitted and received prior to the deadline dates.</w:t>
      </w:r>
    </w:p>
    <w:p w14:paraId="271CF111" w14:textId="77777777" w:rsidR="0021700E" w:rsidRDefault="0021700E" w:rsidP="0021700E">
      <w:pPr>
        <w:spacing w:before="120"/>
        <w:rPr>
          <w:rFonts w:ascii="Arial" w:hAnsi="Arial" w:cs="Arial"/>
          <w:sz w:val="21"/>
          <w:szCs w:val="21"/>
        </w:rPr>
      </w:pPr>
    </w:p>
    <w:p w14:paraId="34B7D941" w14:textId="7DB3DFE6" w:rsidR="00DE1E56" w:rsidRDefault="0021700E" w:rsidP="0021700E">
      <w:pPr>
        <w:tabs>
          <w:tab w:val="left" w:pos="360"/>
        </w:tabs>
        <w:ind w:left="180" w:hanging="180"/>
        <w:rPr>
          <w:rFonts w:ascii="Arial" w:hAnsi="Arial" w:cs="Arial"/>
          <w:b/>
          <w:bCs/>
          <w:sz w:val="28"/>
          <w:szCs w:val="28"/>
        </w:rPr>
      </w:pPr>
      <w:r>
        <w:rPr>
          <w:rFonts w:ascii="Arial" w:hAnsi="Arial" w:cs="Arial"/>
          <w:b/>
          <w:bCs/>
          <w:sz w:val="28"/>
          <w:szCs w:val="28"/>
        </w:rPr>
        <w:t xml:space="preserve">Apply at </w:t>
      </w:r>
      <w:hyperlink r:id="rId12" w:history="1">
        <w:r w:rsidRPr="00CA7111">
          <w:rPr>
            <w:rStyle w:val="Hyperlink"/>
            <w:rFonts w:ascii="Arial" w:hAnsi="Arial" w:cs="Arial"/>
            <w:b/>
            <w:bCs/>
            <w:sz w:val="28"/>
            <w:szCs w:val="28"/>
          </w:rPr>
          <w:t>go.unl.edu/</w:t>
        </w:r>
        <w:proofErr w:type="spellStart"/>
        <w:r w:rsidRPr="00CA7111">
          <w:rPr>
            <w:rStyle w:val="Hyperlink"/>
            <w:rFonts w:ascii="Arial" w:hAnsi="Arial" w:cs="Arial"/>
            <w:b/>
            <w:bCs/>
            <w:sz w:val="28"/>
            <w:szCs w:val="28"/>
          </w:rPr>
          <w:t>gradapp</w:t>
        </w:r>
        <w:proofErr w:type="spellEnd"/>
      </w:hyperlink>
      <w:r>
        <w:rPr>
          <w:rFonts w:ascii="Arial" w:hAnsi="Arial" w:cs="Arial"/>
          <w:b/>
          <w:bCs/>
          <w:sz w:val="28"/>
          <w:szCs w:val="28"/>
        </w:rPr>
        <w:t>.</w:t>
      </w:r>
    </w:p>
    <w:p w14:paraId="78A1743C" w14:textId="64F52166" w:rsidR="00A224B7" w:rsidRDefault="00A224B7" w:rsidP="0021700E">
      <w:pPr>
        <w:tabs>
          <w:tab w:val="left" w:pos="360"/>
        </w:tabs>
        <w:ind w:left="180" w:hanging="180"/>
        <w:rPr>
          <w:rFonts w:ascii="Arial" w:hAnsi="Arial" w:cs="Arial"/>
          <w:b/>
          <w:bCs/>
          <w:sz w:val="28"/>
          <w:szCs w:val="28"/>
        </w:rPr>
      </w:pPr>
    </w:p>
    <w:p w14:paraId="2B6ACDDF" w14:textId="77777777" w:rsidR="00A224B7" w:rsidRPr="00A90A81" w:rsidRDefault="00A224B7" w:rsidP="00A224B7">
      <w:pPr>
        <w:spacing w:before="120"/>
        <w:rPr>
          <w:rFonts w:ascii="Arial" w:hAnsi="Arial" w:cs="Arial"/>
          <w:b/>
          <w:bCs/>
          <w:sz w:val="28"/>
          <w:szCs w:val="28"/>
        </w:rPr>
      </w:pPr>
      <w:r>
        <w:rPr>
          <w:rFonts w:ascii="Arial" w:hAnsi="Arial" w:cs="Arial"/>
          <w:b/>
          <w:bCs/>
          <w:sz w:val="28"/>
          <w:szCs w:val="28"/>
        </w:rPr>
        <w:t>Contacts</w:t>
      </w:r>
    </w:p>
    <w:p w14:paraId="3B68A5F3" w14:textId="77777777" w:rsidR="00A224B7" w:rsidRDefault="00A224B7" w:rsidP="00A224B7">
      <w:pPr>
        <w:spacing w:before="120"/>
        <w:rPr>
          <w:rFonts w:ascii="Arial" w:hAnsi="Arial" w:cs="Arial"/>
          <w:b/>
          <w:bCs/>
          <w:sz w:val="21"/>
          <w:szCs w:val="21"/>
        </w:rPr>
        <w:sectPr w:rsidR="00A224B7" w:rsidSect="00A224B7">
          <w:headerReference w:type="default" r:id="rId13"/>
          <w:footerReference w:type="default" r:id="rId14"/>
          <w:type w:val="continuous"/>
          <w:pgSz w:w="12240" w:h="15840"/>
          <w:pgMar w:top="1440" w:right="1440" w:bottom="1440" w:left="1440" w:header="576" w:footer="576" w:gutter="0"/>
          <w:cols w:space="720"/>
          <w:docGrid w:linePitch="360"/>
        </w:sectPr>
      </w:pPr>
    </w:p>
    <w:p w14:paraId="38B33D82" w14:textId="77777777" w:rsidR="00A224B7" w:rsidRPr="005A607C" w:rsidRDefault="00A224B7" w:rsidP="00A224B7">
      <w:pPr>
        <w:spacing w:before="120"/>
        <w:rPr>
          <w:rFonts w:ascii="Arial" w:hAnsi="Arial" w:cs="Arial"/>
          <w:b/>
          <w:bCs/>
          <w:sz w:val="21"/>
          <w:szCs w:val="21"/>
        </w:rPr>
      </w:pPr>
      <w:r w:rsidRPr="005A607C">
        <w:rPr>
          <w:rFonts w:ascii="Arial" w:hAnsi="Arial" w:cs="Arial"/>
          <w:b/>
          <w:bCs/>
          <w:sz w:val="21"/>
          <w:szCs w:val="21"/>
        </w:rPr>
        <w:t>Faculty Contact</w:t>
      </w:r>
    </w:p>
    <w:p w14:paraId="4F4B8316" w14:textId="77777777" w:rsidR="00A224B7" w:rsidRPr="00A224B7" w:rsidRDefault="00A224B7" w:rsidP="00A224B7">
      <w:pPr>
        <w:spacing w:before="120"/>
        <w:rPr>
          <w:rFonts w:ascii="Arial" w:hAnsi="Arial" w:cs="Arial"/>
          <w:color w:val="D00000"/>
          <w:sz w:val="21"/>
          <w:szCs w:val="21"/>
        </w:rPr>
      </w:pPr>
      <w:r w:rsidRPr="00A224B7">
        <w:rPr>
          <w:rFonts w:ascii="Arial" w:hAnsi="Arial" w:cs="Arial"/>
          <w:sz w:val="21"/>
          <w:szCs w:val="21"/>
        </w:rPr>
        <w:t>Dr. Aaron Johnson, Ph.D.</w:t>
      </w:r>
      <w:r w:rsidRPr="00A224B7">
        <w:rPr>
          <w:rFonts w:ascii="Arial" w:hAnsi="Arial" w:cs="Arial"/>
          <w:sz w:val="21"/>
          <w:szCs w:val="21"/>
        </w:rPr>
        <w:br/>
        <w:t>212 Henzlik Hall</w:t>
      </w:r>
      <w:r w:rsidRPr="00A224B7">
        <w:rPr>
          <w:rFonts w:ascii="Arial" w:hAnsi="Arial" w:cs="Arial"/>
          <w:sz w:val="21"/>
          <w:szCs w:val="21"/>
        </w:rPr>
        <w:br/>
      </w:r>
      <w:hyperlink r:id="rId15" w:history="1">
        <w:r w:rsidRPr="00A224B7">
          <w:rPr>
            <w:rStyle w:val="Hyperlink"/>
            <w:rFonts w:ascii="Arial" w:hAnsi="Arial" w:cs="Arial"/>
            <w:sz w:val="21"/>
            <w:szCs w:val="21"/>
          </w:rPr>
          <w:t>(402) 472-7920</w:t>
        </w:r>
      </w:hyperlink>
      <w:r w:rsidRPr="00A224B7">
        <w:rPr>
          <w:rStyle w:val="Hyperlink"/>
          <w:rFonts w:ascii="Arial" w:hAnsi="Arial" w:cs="Arial"/>
          <w:sz w:val="21"/>
          <w:szCs w:val="21"/>
        </w:rPr>
        <w:br/>
      </w:r>
      <w:hyperlink r:id="rId16" w:history="1">
        <w:r w:rsidRPr="00A224B7">
          <w:rPr>
            <w:rStyle w:val="Hyperlink"/>
            <w:rFonts w:ascii="Arial" w:hAnsi="Arial" w:cs="Arial"/>
            <w:sz w:val="21"/>
            <w:szCs w:val="21"/>
          </w:rPr>
          <w:t>ajohnson147@unl.edu</w:t>
        </w:r>
      </w:hyperlink>
    </w:p>
    <w:p w14:paraId="1EF0BB2F" w14:textId="77777777" w:rsidR="00A224B7" w:rsidRPr="00A224B7" w:rsidRDefault="00A224B7" w:rsidP="00A224B7">
      <w:pPr>
        <w:tabs>
          <w:tab w:val="left" w:pos="360"/>
        </w:tabs>
        <w:ind w:left="180" w:hanging="180"/>
        <w:rPr>
          <w:rFonts w:ascii="Arial" w:hAnsi="Arial" w:cs="Arial"/>
          <w:b/>
          <w:bCs/>
          <w:sz w:val="28"/>
          <w:szCs w:val="28"/>
        </w:rPr>
      </w:pPr>
    </w:p>
    <w:p w14:paraId="1449CBE6" w14:textId="77777777" w:rsidR="00A224B7" w:rsidRPr="00A224B7" w:rsidRDefault="00A224B7" w:rsidP="00A224B7">
      <w:pPr>
        <w:spacing w:before="120"/>
        <w:rPr>
          <w:rFonts w:ascii="Arial" w:hAnsi="Arial" w:cs="Arial"/>
          <w:b/>
          <w:bCs/>
          <w:sz w:val="21"/>
          <w:szCs w:val="21"/>
        </w:rPr>
      </w:pPr>
      <w:r w:rsidRPr="00A224B7">
        <w:rPr>
          <w:rFonts w:ascii="Arial" w:hAnsi="Arial" w:cs="Arial"/>
          <w:b/>
          <w:bCs/>
          <w:sz w:val="21"/>
          <w:szCs w:val="21"/>
        </w:rPr>
        <w:t xml:space="preserve">Program Contact </w:t>
      </w:r>
    </w:p>
    <w:p w14:paraId="6E1FF784" w14:textId="77777777" w:rsidR="00A224B7" w:rsidRPr="004148B3" w:rsidRDefault="00A224B7" w:rsidP="00A224B7">
      <w:pPr>
        <w:spacing w:before="120"/>
        <w:rPr>
          <w:rStyle w:val="Hyperlink"/>
          <w:rFonts w:ascii="Arial" w:hAnsi="Arial" w:cs="Arial"/>
          <w:sz w:val="21"/>
          <w:szCs w:val="21"/>
        </w:rPr>
      </w:pPr>
      <w:r w:rsidRPr="004148B3">
        <w:rPr>
          <w:rFonts w:ascii="Arial" w:hAnsi="Arial" w:cs="Arial"/>
          <w:sz w:val="21"/>
          <w:szCs w:val="21"/>
        </w:rPr>
        <w:t>Kate Rask, Graduate Project Associate</w:t>
      </w:r>
      <w:r w:rsidRPr="004148B3">
        <w:rPr>
          <w:rFonts w:ascii="Arial" w:hAnsi="Arial" w:cs="Arial"/>
          <w:sz w:val="21"/>
          <w:szCs w:val="21"/>
        </w:rPr>
        <w:br/>
        <w:t>118 Henzlik Hall</w:t>
      </w:r>
      <w:r w:rsidRPr="004148B3">
        <w:rPr>
          <w:rFonts w:ascii="Arial" w:hAnsi="Arial" w:cs="Arial"/>
          <w:sz w:val="21"/>
          <w:szCs w:val="21"/>
        </w:rPr>
        <w:br/>
      </w:r>
      <w:hyperlink r:id="rId17" w:history="1">
        <w:r w:rsidRPr="004148B3">
          <w:rPr>
            <w:rStyle w:val="Hyperlink"/>
            <w:rFonts w:ascii="Arial" w:hAnsi="Arial" w:cs="Arial"/>
            <w:sz w:val="21"/>
            <w:szCs w:val="21"/>
          </w:rPr>
          <w:t>(402) 472-3098</w:t>
        </w:r>
      </w:hyperlink>
      <w:r w:rsidRPr="004148B3">
        <w:rPr>
          <w:rStyle w:val="Hyperlink"/>
          <w:rFonts w:ascii="Arial" w:hAnsi="Arial" w:cs="Arial"/>
          <w:sz w:val="21"/>
          <w:szCs w:val="21"/>
        </w:rPr>
        <w:br/>
      </w:r>
      <w:hyperlink r:id="rId18" w:history="1">
        <w:r w:rsidRPr="004148B3">
          <w:rPr>
            <w:rStyle w:val="Hyperlink"/>
            <w:rFonts w:ascii="Arial" w:hAnsi="Arial" w:cs="Arial"/>
            <w:sz w:val="21"/>
            <w:szCs w:val="21"/>
          </w:rPr>
          <w:t>krask@unl.edu</w:t>
        </w:r>
      </w:hyperlink>
    </w:p>
    <w:p w14:paraId="5B676F4C" w14:textId="77777777" w:rsidR="00A224B7" w:rsidRDefault="00A224B7" w:rsidP="00A224B7">
      <w:pPr>
        <w:spacing w:before="120"/>
        <w:rPr>
          <w:rFonts w:ascii="Arial" w:hAnsi="Arial" w:cs="Arial"/>
          <w:sz w:val="21"/>
          <w:szCs w:val="21"/>
        </w:rPr>
        <w:sectPr w:rsidR="00A224B7" w:rsidSect="005A607C">
          <w:type w:val="continuous"/>
          <w:pgSz w:w="12240" w:h="15840"/>
          <w:pgMar w:top="1440" w:right="1440" w:bottom="1440" w:left="1440" w:header="576" w:footer="576" w:gutter="0"/>
          <w:cols w:num="2" w:space="720"/>
          <w:docGrid w:linePitch="360"/>
        </w:sectPr>
      </w:pPr>
    </w:p>
    <w:p w14:paraId="2B0F2CC8" w14:textId="6CABD2CD" w:rsidR="00A224B7" w:rsidRPr="00A224B7" w:rsidRDefault="00A224B7" w:rsidP="00A224B7">
      <w:pPr>
        <w:rPr>
          <w:rFonts w:ascii="Arial" w:eastAsia="Times New Roman" w:hAnsi="Arial" w:cs="Arial"/>
          <w:b/>
          <w:bCs/>
          <w:sz w:val="28"/>
          <w:szCs w:val="28"/>
        </w:rPr>
      </w:pPr>
    </w:p>
    <w:sectPr w:rsidR="00A224B7" w:rsidRPr="00A224B7" w:rsidSect="005A607C">
      <w:headerReference w:type="default" r:id="rId19"/>
      <w:footerReference w:type="default" r:id="rId20"/>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1BCF" w14:textId="77777777" w:rsidR="00050148" w:rsidRDefault="00050148" w:rsidP="007B115B">
      <w:r>
        <w:separator/>
      </w:r>
    </w:p>
  </w:endnote>
  <w:endnote w:type="continuationSeparator" w:id="0">
    <w:p w14:paraId="67A3EA06" w14:textId="77777777" w:rsidR="00050148" w:rsidRDefault="00050148" w:rsidP="007B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C3CF" w14:textId="77777777" w:rsidR="00A224B7" w:rsidRDefault="00A224B7">
    <w:pPr>
      <w:pStyle w:val="Footer"/>
    </w:pPr>
    <w:r>
      <w:rPr>
        <w:noProof/>
      </w:rPr>
      <w:drawing>
        <wp:anchor distT="0" distB="0" distL="114300" distR="114300" simplePos="0" relativeHeight="251660288" behindDoc="1" locked="0" layoutInCell="1" allowOverlap="1" wp14:anchorId="54B7F47C" wp14:editId="302B26F8">
          <wp:simplePos x="0" y="0"/>
          <wp:positionH relativeFrom="column">
            <wp:posOffset>-913765</wp:posOffset>
          </wp:positionH>
          <wp:positionV relativeFrom="paragraph">
            <wp:posOffset>-141259</wp:posOffset>
          </wp:positionV>
          <wp:extent cx="7772400" cy="685898"/>
          <wp:effectExtent l="0" t="0" r="0" b="0"/>
          <wp:wrapNone/>
          <wp:docPr id="3" name="Picture 3">
            <a:hlinkClick xmlns:a="http://schemas.openxmlformats.org/drawingml/2006/main" r:id="rId1" tooltip="Graduate Study | Teaching, Learning and Teacher Educ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tooltip="Graduate Study | Teaching, Learning and Teacher Education"/>
                  </pic:cNvPr>
                  <pic:cNvPicPr/>
                </pic:nvPicPr>
                <pic:blipFill>
                  <a:blip r:embed="rId2">
                    <a:extLst>
                      <a:ext uri="{28A0092B-C50C-407E-A947-70E740481C1C}">
                        <a14:useLocalDpi xmlns:a14="http://schemas.microsoft.com/office/drawing/2010/main" val="0"/>
                      </a:ext>
                    </a:extLst>
                  </a:blip>
                  <a:stretch>
                    <a:fillRect/>
                  </a:stretch>
                </pic:blipFill>
                <pic:spPr>
                  <a:xfrm>
                    <a:off x="0" y="0"/>
                    <a:ext cx="7772400" cy="68589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9857" w14:textId="6C35F46E" w:rsidR="00B27E31" w:rsidRDefault="00B27E31">
    <w:pPr>
      <w:pStyle w:val="Footer"/>
    </w:pPr>
    <w:r>
      <w:rPr>
        <w:noProof/>
      </w:rPr>
      <w:drawing>
        <wp:anchor distT="0" distB="0" distL="114300" distR="114300" simplePos="0" relativeHeight="251658240" behindDoc="1" locked="0" layoutInCell="1" allowOverlap="1" wp14:anchorId="6CEEFF1E" wp14:editId="5B9E9125">
          <wp:simplePos x="0" y="0"/>
          <wp:positionH relativeFrom="column">
            <wp:posOffset>-913765</wp:posOffset>
          </wp:positionH>
          <wp:positionV relativeFrom="paragraph">
            <wp:posOffset>-141259</wp:posOffset>
          </wp:positionV>
          <wp:extent cx="7772400" cy="685898"/>
          <wp:effectExtent l="0" t="0" r="0" b="0"/>
          <wp:wrapNone/>
          <wp:docPr id="1" name="Picture 1">
            <a:hlinkClick xmlns:a="http://schemas.openxmlformats.org/drawingml/2006/main" r:id="rId1" tooltip="Graduate Study | Teaching, Learning and Teacher Educ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tooltip="Graduate Study | Teaching, Learning and Teacher Education"/>
                  </pic:cNvPr>
                  <pic:cNvPicPr/>
                </pic:nvPicPr>
                <pic:blipFill>
                  <a:blip r:embed="rId2">
                    <a:extLst>
                      <a:ext uri="{28A0092B-C50C-407E-A947-70E740481C1C}">
                        <a14:useLocalDpi xmlns:a14="http://schemas.microsoft.com/office/drawing/2010/main" val="0"/>
                      </a:ext>
                    </a:extLst>
                  </a:blip>
                  <a:stretch>
                    <a:fillRect/>
                  </a:stretch>
                </pic:blipFill>
                <pic:spPr>
                  <a:xfrm>
                    <a:off x="0" y="0"/>
                    <a:ext cx="7772400" cy="6858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B6631" w14:textId="77777777" w:rsidR="00050148" w:rsidRDefault="00050148" w:rsidP="007B115B">
      <w:r>
        <w:separator/>
      </w:r>
    </w:p>
  </w:footnote>
  <w:footnote w:type="continuationSeparator" w:id="0">
    <w:p w14:paraId="303103F0" w14:textId="77777777" w:rsidR="00050148" w:rsidRDefault="00050148" w:rsidP="007B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D96D" w14:textId="77777777" w:rsidR="00A224B7" w:rsidRDefault="00A224B7" w:rsidP="00D804C5">
    <w:pPr>
      <w:pStyle w:val="Header"/>
      <w:jc w:val="center"/>
    </w:pPr>
    <w:r>
      <w:rPr>
        <w:noProof/>
      </w:rPr>
      <w:drawing>
        <wp:inline distT="0" distB="0" distL="0" distR="0" wp14:anchorId="3356871A" wp14:editId="1989C0D9">
          <wp:extent cx="508000" cy="473506"/>
          <wp:effectExtent l="0" t="0" r="0" b="0"/>
          <wp:docPr id="2" name="Picture 2" descr="A picture containing sign, stop, draw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braska_N_RGB.jpg"/>
                  <pic:cNvPicPr/>
                </pic:nvPicPr>
                <pic:blipFill>
                  <a:blip r:embed="rId1">
                    <a:extLst>
                      <a:ext uri="{28A0092B-C50C-407E-A947-70E740481C1C}">
                        <a14:useLocalDpi xmlns:a14="http://schemas.microsoft.com/office/drawing/2010/main" val="0"/>
                      </a:ext>
                    </a:extLst>
                  </a:blip>
                  <a:stretch>
                    <a:fillRect/>
                  </a:stretch>
                </pic:blipFill>
                <pic:spPr>
                  <a:xfrm>
                    <a:off x="0" y="0"/>
                    <a:ext cx="529195" cy="493262"/>
                  </a:xfrm>
                  <a:prstGeom prst="rect">
                    <a:avLst/>
                  </a:prstGeom>
                </pic:spPr>
              </pic:pic>
            </a:graphicData>
          </a:graphic>
        </wp:inline>
      </w:drawing>
    </w:r>
  </w:p>
  <w:p w14:paraId="48B529FA" w14:textId="77777777" w:rsidR="00A224B7" w:rsidRDefault="00A224B7" w:rsidP="00D804C5">
    <w:pPr>
      <w:pStyle w:val="Header"/>
      <w:jc w:val="center"/>
    </w:pPr>
  </w:p>
  <w:p w14:paraId="69184491" w14:textId="77777777" w:rsidR="00A224B7" w:rsidRDefault="00A224B7" w:rsidP="00D804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6BA0" w14:textId="5BDE431E" w:rsidR="007B115B" w:rsidRDefault="00D804C5" w:rsidP="00D804C5">
    <w:pPr>
      <w:pStyle w:val="Header"/>
      <w:jc w:val="center"/>
    </w:pPr>
    <w:r>
      <w:rPr>
        <w:noProof/>
      </w:rPr>
      <w:drawing>
        <wp:inline distT="0" distB="0" distL="0" distR="0" wp14:anchorId="709FA88E" wp14:editId="27019C77">
          <wp:extent cx="508000" cy="473506"/>
          <wp:effectExtent l="0" t="0" r="0" b="0"/>
          <wp:docPr id="9" name="Picture 9" descr="A picture containing sign, stop, draw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braska_N_RGB.jpg"/>
                  <pic:cNvPicPr/>
                </pic:nvPicPr>
                <pic:blipFill>
                  <a:blip r:embed="rId1">
                    <a:extLst>
                      <a:ext uri="{28A0092B-C50C-407E-A947-70E740481C1C}">
                        <a14:useLocalDpi xmlns:a14="http://schemas.microsoft.com/office/drawing/2010/main" val="0"/>
                      </a:ext>
                    </a:extLst>
                  </a:blip>
                  <a:stretch>
                    <a:fillRect/>
                  </a:stretch>
                </pic:blipFill>
                <pic:spPr>
                  <a:xfrm>
                    <a:off x="0" y="0"/>
                    <a:ext cx="529195" cy="493262"/>
                  </a:xfrm>
                  <a:prstGeom prst="rect">
                    <a:avLst/>
                  </a:prstGeom>
                </pic:spPr>
              </pic:pic>
            </a:graphicData>
          </a:graphic>
        </wp:inline>
      </w:drawing>
    </w:r>
  </w:p>
  <w:p w14:paraId="78C1C53D" w14:textId="3CB8B237" w:rsidR="00D804C5" w:rsidRDefault="00D804C5" w:rsidP="00D804C5">
    <w:pPr>
      <w:pStyle w:val="Header"/>
      <w:jc w:val="center"/>
    </w:pPr>
  </w:p>
  <w:p w14:paraId="1499C7F7" w14:textId="77777777" w:rsidR="00D804C5" w:rsidRDefault="00D804C5" w:rsidP="00D80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1264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38D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1002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AA7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ACFA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E6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EE76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4AAD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AE2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540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A140F"/>
    <w:multiLevelType w:val="multilevel"/>
    <w:tmpl w:val="4DD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232CE0"/>
    <w:multiLevelType w:val="multilevel"/>
    <w:tmpl w:val="9AC6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DB096B"/>
    <w:multiLevelType w:val="multilevel"/>
    <w:tmpl w:val="1D7A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CC1F97"/>
    <w:multiLevelType w:val="hybridMultilevel"/>
    <w:tmpl w:val="4EBC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84DAE"/>
    <w:multiLevelType w:val="multilevel"/>
    <w:tmpl w:val="AFF6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07E0A"/>
    <w:multiLevelType w:val="multilevel"/>
    <w:tmpl w:val="1402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604B6"/>
    <w:multiLevelType w:val="multilevel"/>
    <w:tmpl w:val="BBEA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43639"/>
    <w:multiLevelType w:val="multilevel"/>
    <w:tmpl w:val="CB36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03016"/>
    <w:multiLevelType w:val="multilevel"/>
    <w:tmpl w:val="F35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72AA9"/>
    <w:multiLevelType w:val="hybridMultilevel"/>
    <w:tmpl w:val="4C246820"/>
    <w:lvl w:ilvl="0" w:tplc="7C24FE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1"/>
  </w:num>
  <w:num w:numId="15">
    <w:abstractNumId w:val="10"/>
  </w:num>
  <w:num w:numId="16">
    <w:abstractNumId w:val="14"/>
  </w:num>
  <w:num w:numId="17">
    <w:abstractNumId w:val="16"/>
  </w:num>
  <w:num w:numId="18">
    <w:abstractNumId w:val="17"/>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5B"/>
    <w:rsid w:val="00020F78"/>
    <w:rsid w:val="00050148"/>
    <w:rsid w:val="000519BF"/>
    <w:rsid w:val="0009757B"/>
    <w:rsid w:val="001115B6"/>
    <w:rsid w:val="00161F8A"/>
    <w:rsid w:val="0021700E"/>
    <w:rsid w:val="00235BF3"/>
    <w:rsid w:val="002526AF"/>
    <w:rsid w:val="003524DE"/>
    <w:rsid w:val="003B6309"/>
    <w:rsid w:val="003D76C6"/>
    <w:rsid w:val="004156FF"/>
    <w:rsid w:val="004351B0"/>
    <w:rsid w:val="004639DC"/>
    <w:rsid w:val="004718CF"/>
    <w:rsid w:val="00534AD8"/>
    <w:rsid w:val="00564307"/>
    <w:rsid w:val="005672B7"/>
    <w:rsid w:val="00571F6B"/>
    <w:rsid w:val="00582C4D"/>
    <w:rsid w:val="00584632"/>
    <w:rsid w:val="005A607C"/>
    <w:rsid w:val="005F29CF"/>
    <w:rsid w:val="00695071"/>
    <w:rsid w:val="00695DE0"/>
    <w:rsid w:val="006B6E9C"/>
    <w:rsid w:val="00704875"/>
    <w:rsid w:val="0075513C"/>
    <w:rsid w:val="007578A0"/>
    <w:rsid w:val="00772F86"/>
    <w:rsid w:val="007B115B"/>
    <w:rsid w:val="00803952"/>
    <w:rsid w:val="008745DC"/>
    <w:rsid w:val="008E396A"/>
    <w:rsid w:val="00926E3E"/>
    <w:rsid w:val="00956B01"/>
    <w:rsid w:val="00987CE8"/>
    <w:rsid w:val="00A224B7"/>
    <w:rsid w:val="00A37F94"/>
    <w:rsid w:val="00A84782"/>
    <w:rsid w:val="00A90A81"/>
    <w:rsid w:val="00AA10DF"/>
    <w:rsid w:val="00AE2602"/>
    <w:rsid w:val="00B2507F"/>
    <w:rsid w:val="00B27E31"/>
    <w:rsid w:val="00B56CAE"/>
    <w:rsid w:val="00B8185E"/>
    <w:rsid w:val="00BA665B"/>
    <w:rsid w:val="00BC0E5E"/>
    <w:rsid w:val="00C35634"/>
    <w:rsid w:val="00C767CE"/>
    <w:rsid w:val="00C90006"/>
    <w:rsid w:val="00CA491A"/>
    <w:rsid w:val="00CC3B6E"/>
    <w:rsid w:val="00D2759D"/>
    <w:rsid w:val="00D541A6"/>
    <w:rsid w:val="00D76FF5"/>
    <w:rsid w:val="00D804C5"/>
    <w:rsid w:val="00DC285D"/>
    <w:rsid w:val="00DE1E56"/>
    <w:rsid w:val="00E25A73"/>
    <w:rsid w:val="00F35D3A"/>
    <w:rsid w:val="00F40724"/>
    <w:rsid w:val="00F9111E"/>
    <w:rsid w:val="00F948B8"/>
    <w:rsid w:val="00F974E7"/>
    <w:rsid w:val="00FD7F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4EA7"/>
  <w15:chartTrackingRefBased/>
  <w15:docId w15:val="{74D40D2F-7435-B248-895F-76EDC463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15B"/>
    <w:pPr>
      <w:tabs>
        <w:tab w:val="center" w:pos="4680"/>
        <w:tab w:val="right" w:pos="9360"/>
      </w:tabs>
    </w:pPr>
  </w:style>
  <w:style w:type="character" w:customStyle="1" w:styleId="HeaderChar">
    <w:name w:val="Header Char"/>
    <w:basedOn w:val="DefaultParagraphFont"/>
    <w:link w:val="Header"/>
    <w:uiPriority w:val="99"/>
    <w:rsid w:val="007B115B"/>
  </w:style>
  <w:style w:type="paragraph" w:styleId="Footer">
    <w:name w:val="footer"/>
    <w:basedOn w:val="Normal"/>
    <w:link w:val="FooterChar"/>
    <w:uiPriority w:val="99"/>
    <w:unhideWhenUsed/>
    <w:rsid w:val="007B115B"/>
    <w:pPr>
      <w:tabs>
        <w:tab w:val="center" w:pos="4680"/>
        <w:tab w:val="right" w:pos="9360"/>
      </w:tabs>
    </w:pPr>
  </w:style>
  <w:style w:type="character" w:customStyle="1" w:styleId="FooterChar">
    <w:name w:val="Footer Char"/>
    <w:basedOn w:val="DefaultParagraphFont"/>
    <w:link w:val="Footer"/>
    <w:uiPriority w:val="99"/>
    <w:rsid w:val="007B115B"/>
  </w:style>
  <w:style w:type="table" w:styleId="TableGrid">
    <w:name w:val="Table Grid"/>
    <w:basedOn w:val="TableNormal"/>
    <w:uiPriority w:val="39"/>
    <w:rsid w:val="007B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4E7"/>
    <w:rPr>
      <w:b w:val="0"/>
      <w:color w:val="D00000"/>
      <w:u w:val="none"/>
    </w:rPr>
  </w:style>
  <w:style w:type="character" w:styleId="UnresolvedMention">
    <w:name w:val="Unresolved Mention"/>
    <w:basedOn w:val="DefaultParagraphFont"/>
    <w:uiPriority w:val="99"/>
    <w:rsid w:val="007B115B"/>
    <w:rPr>
      <w:color w:val="605E5C"/>
      <w:shd w:val="clear" w:color="auto" w:fill="E1DFDD"/>
    </w:rPr>
  </w:style>
  <w:style w:type="character" w:styleId="FollowedHyperlink">
    <w:name w:val="FollowedHyperlink"/>
    <w:basedOn w:val="DefaultParagraphFont"/>
    <w:uiPriority w:val="99"/>
    <w:unhideWhenUsed/>
    <w:rsid w:val="00F974E7"/>
    <w:rPr>
      <w:color w:val="9E0000"/>
      <w:u w:val="none"/>
    </w:rPr>
  </w:style>
  <w:style w:type="paragraph" w:styleId="ListParagraph">
    <w:name w:val="List Paragraph"/>
    <w:basedOn w:val="Normal"/>
    <w:uiPriority w:val="34"/>
    <w:qFormat/>
    <w:rsid w:val="0021700E"/>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0741">
      <w:bodyDiv w:val="1"/>
      <w:marLeft w:val="0"/>
      <w:marRight w:val="0"/>
      <w:marTop w:val="0"/>
      <w:marBottom w:val="0"/>
      <w:divBdr>
        <w:top w:val="none" w:sz="0" w:space="0" w:color="auto"/>
        <w:left w:val="none" w:sz="0" w:space="0" w:color="auto"/>
        <w:bottom w:val="none" w:sz="0" w:space="0" w:color="auto"/>
        <w:right w:val="none" w:sz="0" w:space="0" w:color="auto"/>
      </w:divBdr>
      <w:divsChild>
        <w:div w:id="146358397">
          <w:marLeft w:val="0"/>
          <w:marRight w:val="0"/>
          <w:marTop w:val="0"/>
          <w:marBottom w:val="0"/>
          <w:divBdr>
            <w:top w:val="none" w:sz="0" w:space="0" w:color="auto"/>
            <w:left w:val="none" w:sz="0" w:space="0" w:color="auto"/>
            <w:bottom w:val="none" w:sz="0" w:space="0" w:color="auto"/>
            <w:right w:val="none" w:sz="0" w:space="0" w:color="auto"/>
          </w:divBdr>
        </w:div>
        <w:div w:id="86776960">
          <w:marLeft w:val="0"/>
          <w:marRight w:val="0"/>
          <w:marTop w:val="0"/>
          <w:marBottom w:val="0"/>
          <w:divBdr>
            <w:top w:val="none" w:sz="0" w:space="0" w:color="auto"/>
            <w:left w:val="none" w:sz="0" w:space="0" w:color="auto"/>
            <w:bottom w:val="none" w:sz="0" w:space="0" w:color="auto"/>
            <w:right w:val="none" w:sz="0" w:space="0" w:color="auto"/>
          </w:divBdr>
        </w:div>
        <w:div w:id="1902904067">
          <w:marLeft w:val="0"/>
          <w:marRight w:val="0"/>
          <w:marTop w:val="0"/>
          <w:marBottom w:val="0"/>
          <w:divBdr>
            <w:top w:val="none" w:sz="0" w:space="0" w:color="auto"/>
            <w:left w:val="none" w:sz="0" w:space="0" w:color="auto"/>
            <w:bottom w:val="none" w:sz="0" w:space="0" w:color="auto"/>
            <w:right w:val="none" w:sz="0" w:space="0" w:color="auto"/>
          </w:divBdr>
        </w:div>
        <w:div w:id="557209079">
          <w:marLeft w:val="0"/>
          <w:marRight w:val="0"/>
          <w:marTop w:val="0"/>
          <w:marBottom w:val="0"/>
          <w:divBdr>
            <w:top w:val="none" w:sz="0" w:space="0" w:color="auto"/>
            <w:left w:val="none" w:sz="0" w:space="0" w:color="auto"/>
            <w:bottom w:val="none" w:sz="0" w:space="0" w:color="auto"/>
            <w:right w:val="none" w:sz="0" w:space="0" w:color="auto"/>
          </w:divBdr>
        </w:div>
        <w:div w:id="1274481705">
          <w:marLeft w:val="0"/>
          <w:marRight w:val="0"/>
          <w:marTop w:val="0"/>
          <w:marBottom w:val="0"/>
          <w:divBdr>
            <w:top w:val="none" w:sz="0" w:space="0" w:color="auto"/>
            <w:left w:val="none" w:sz="0" w:space="0" w:color="auto"/>
            <w:bottom w:val="none" w:sz="0" w:space="0" w:color="auto"/>
            <w:right w:val="none" w:sz="0" w:space="0" w:color="auto"/>
          </w:divBdr>
        </w:div>
      </w:divsChild>
    </w:div>
    <w:div w:id="346256117">
      <w:bodyDiv w:val="1"/>
      <w:marLeft w:val="0"/>
      <w:marRight w:val="0"/>
      <w:marTop w:val="0"/>
      <w:marBottom w:val="0"/>
      <w:divBdr>
        <w:top w:val="none" w:sz="0" w:space="0" w:color="auto"/>
        <w:left w:val="none" w:sz="0" w:space="0" w:color="auto"/>
        <w:bottom w:val="none" w:sz="0" w:space="0" w:color="auto"/>
        <w:right w:val="none" w:sz="0" w:space="0" w:color="auto"/>
      </w:divBdr>
    </w:div>
    <w:div w:id="714692724">
      <w:bodyDiv w:val="1"/>
      <w:marLeft w:val="0"/>
      <w:marRight w:val="0"/>
      <w:marTop w:val="0"/>
      <w:marBottom w:val="0"/>
      <w:divBdr>
        <w:top w:val="none" w:sz="0" w:space="0" w:color="auto"/>
        <w:left w:val="none" w:sz="0" w:space="0" w:color="auto"/>
        <w:bottom w:val="none" w:sz="0" w:space="0" w:color="auto"/>
        <w:right w:val="none" w:sz="0" w:space="0" w:color="auto"/>
      </w:divBdr>
      <w:divsChild>
        <w:div w:id="1060861991">
          <w:marLeft w:val="0"/>
          <w:marRight w:val="0"/>
          <w:marTop w:val="0"/>
          <w:marBottom w:val="0"/>
          <w:divBdr>
            <w:top w:val="none" w:sz="0" w:space="0" w:color="auto"/>
            <w:left w:val="none" w:sz="0" w:space="0" w:color="auto"/>
            <w:bottom w:val="none" w:sz="0" w:space="0" w:color="auto"/>
            <w:right w:val="none" w:sz="0" w:space="0" w:color="auto"/>
          </w:divBdr>
        </w:div>
        <w:div w:id="641157909">
          <w:marLeft w:val="0"/>
          <w:marRight w:val="0"/>
          <w:marTop w:val="0"/>
          <w:marBottom w:val="0"/>
          <w:divBdr>
            <w:top w:val="none" w:sz="0" w:space="0" w:color="auto"/>
            <w:left w:val="none" w:sz="0" w:space="0" w:color="auto"/>
            <w:bottom w:val="none" w:sz="0" w:space="0" w:color="auto"/>
            <w:right w:val="none" w:sz="0" w:space="0" w:color="auto"/>
          </w:divBdr>
        </w:div>
        <w:div w:id="2518694">
          <w:marLeft w:val="0"/>
          <w:marRight w:val="0"/>
          <w:marTop w:val="0"/>
          <w:marBottom w:val="0"/>
          <w:divBdr>
            <w:top w:val="none" w:sz="0" w:space="0" w:color="auto"/>
            <w:left w:val="none" w:sz="0" w:space="0" w:color="auto"/>
            <w:bottom w:val="none" w:sz="0" w:space="0" w:color="auto"/>
            <w:right w:val="none" w:sz="0" w:space="0" w:color="auto"/>
          </w:divBdr>
        </w:div>
        <w:div w:id="1964842777">
          <w:marLeft w:val="0"/>
          <w:marRight w:val="0"/>
          <w:marTop w:val="0"/>
          <w:marBottom w:val="0"/>
          <w:divBdr>
            <w:top w:val="none" w:sz="0" w:space="0" w:color="auto"/>
            <w:left w:val="none" w:sz="0" w:space="0" w:color="auto"/>
            <w:bottom w:val="none" w:sz="0" w:space="0" w:color="auto"/>
            <w:right w:val="none" w:sz="0" w:space="0" w:color="auto"/>
          </w:divBdr>
        </w:div>
        <w:div w:id="1964385007">
          <w:marLeft w:val="0"/>
          <w:marRight w:val="0"/>
          <w:marTop w:val="0"/>
          <w:marBottom w:val="0"/>
          <w:divBdr>
            <w:top w:val="none" w:sz="0" w:space="0" w:color="auto"/>
            <w:left w:val="none" w:sz="0" w:space="0" w:color="auto"/>
            <w:bottom w:val="none" w:sz="0" w:space="0" w:color="auto"/>
            <w:right w:val="none" w:sz="0" w:space="0" w:color="auto"/>
          </w:divBdr>
        </w:div>
      </w:divsChild>
    </w:div>
    <w:div w:id="800267784">
      <w:bodyDiv w:val="1"/>
      <w:marLeft w:val="0"/>
      <w:marRight w:val="0"/>
      <w:marTop w:val="0"/>
      <w:marBottom w:val="0"/>
      <w:divBdr>
        <w:top w:val="none" w:sz="0" w:space="0" w:color="auto"/>
        <w:left w:val="none" w:sz="0" w:space="0" w:color="auto"/>
        <w:bottom w:val="none" w:sz="0" w:space="0" w:color="auto"/>
        <w:right w:val="none" w:sz="0" w:space="0" w:color="auto"/>
      </w:divBdr>
      <w:divsChild>
        <w:div w:id="1737581851">
          <w:marLeft w:val="0"/>
          <w:marRight w:val="0"/>
          <w:marTop w:val="0"/>
          <w:marBottom w:val="0"/>
          <w:divBdr>
            <w:top w:val="none" w:sz="0" w:space="0" w:color="auto"/>
            <w:left w:val="none" w:sz="0" w:space="0" w:color="auto"/>
            <w:bottom w:val="none" w:sz="0" w:space="0" w:color="auto"/>
            <w:right w:val="none" w:sz="0" w:space="0" w:color="auto"/>
          </w:divBdr>
          <w:divsChild>
            <w:div w:id="116606284">
              <w:marLeft w:val="0"/>
              <w:marRight w:val="0"/>
              <w:marTop w:val="0"/>
              <w:marBottom w:val="0"/>
              <w:divBdr>
                <w:top w:val="none" w:sz="0" w:space="0" w:color="auto"/>
                <w:left w:val="none" w:sz="0" w:space="0" w:color="auto"/>
                <w:bottom w:val="none" w:sz="0" w:space="0" w:color="auto"/>
                <w:right w:val="none" w:sz="0" w:space="0" w:color="auto"/>
              </w:divBdr>
            </w:div>
            <w:div w:id="121778642">
              <w:marLeft w:val="0"/>
              <w:marRight w:val="0"/>
              <w:marTop w:val="0"/>
              <w:marBottom w:val="0"/>
              <w:divBdr>
                <w:top w:val="none" w:sz="0" w:space="0" w:color="auto"/>
                <w:left w:val="none" w:sz="0" w:space="0" w:color="auto"/>
                <w:bottom w:val="none" w:sz="0" w:space="0" w:color="auto"/>
                <w:right w:val="none" w:sz="0" w:space="0" w:color="auto"/>
              </w:divBdr>
            </w:div>
          </w:divsChild>
        </w:div>
        <w:div w:id="1721661487">
          <w:marLeft w:val="0"/>
          <w:marRight w:val="0"/>
          <w:marTop w:val="0"/>
          <w:marBottom w:val="0"/>
          <w:divBdr>
            <w:top w:val="none" w:sz="0" w:space="0" w:color="auto"/>
            <w:left w:val="none" w:sz="0" w:space="0" w:color="auto"/>
            <w:bottom w:val="none" w:sz="0" w:space="0" w:color="auto"/>
            <w:right w:val="none" w:sz="0" w:space="0" w:color="auto"/>
          </w:divBdr>
        </w:div>
      </w:divsChild>
    </w:div>
    <w:div w:id="825704396">
      <w:bodyDiv w:val="1"/>
      <w:marLeft w:val="0"/>
      <w:marRight w:val="0"/>
      <w:marTop w:val="0"/>
      <w:marBottom w:val="0"/>
      <w:divBdr>
        <w:top w:val="none" w:sz="0" w:space="0" w:color="auto"/>
        <w:left w:val="none" w:sz="0" w:space="0" w:color="auto"/>
        <w:bottom w:val="none" w:sz="0" w:space="0" w:color="auto"/>
        <w:right w:val="none" w:sz="0" w:space="0" w:color="auto"/>
      </w:divBdr>
      <w:divsChild>
        <w:div w:id="1339387142">
          <w:marLeft w:val="0"/>
          <w:marRight w:val="0"/>
          <w:marTop w:val="0"/>
          <w:marBottom w:val="0"/>
          <w:divBdr>
            <w:top w:val="none" w:sz="0" w:space="0" w:color="auto"/>
            <w:left w:val="none" w:sz="0" w:space="0" w:color="auto"/>
            <w:bottom w:val="none" w:sz="0" w:space="0" w:color="auto"/>
            <w:right w:val="none" w:sz="0" w:space="0" w:color="auto"/>
          </w:divBdr>
        </w:div>
        <w:div w:id="675767538">
          <w:marLeft w:val="0"/>
          <w:marRight w:val="0"/>
          <w:marTop w:val="0"/>
          <w:marBottom w:val="0"/>
          <w:divBdr>
            <w:top w:val="none" w:sz="0" w:space="0" w:color="auto"/>
            <w:left w:val="none" w:sz="0" w:space="0" w:color="auto"/>
            <w:bottom w:val="none" w:sz="0" w:space="0" w:color="auto"/>
            <w:right w:val="none" w:sz="0" w:space="0" w:color="auto"/>
          </w:divBdr>
        </w:div>
      </w:divsChild>
    </w:div>
    <w:div w:id="1355839829">
      <w:bodyDiv w:val="1"/>
      <w:marLeft w:val="0"/>
      <w:marRight w:val="0"/>
      <w:marTop w:val="0"/>
      <w:marBottom w:val="0"/>
      <w:divBdr>
        <w:top w:val="none" w:sz="0" w:space="0" w:color="auto"/>
        <w:left w:val="none" w:sz="0" w:space="0" w:color="auto"/>
        <w:bottom w:val="none" w:sz="0" w:space="0" w:color="auto"/>
        <w:right w:val="none" w:sz="0" w:space="0" w:color="auto"/>
      </w:divBdr>
    </w:div>
    <w:div w:id="1627198469">
      <w:bodyDiv w:val="1"/>
      <w:marLeft w:val="0"/>
      <w:marRight w:val="0"/>
      <w:marTop w:val="0"/>
      <w:marBottom w:val="0"/>
      <w:divBdr>
        <w:top w:val="none" w:sz="0" w:space="0" w:color="auto"/>
        <w:left w:val="none" w:sz="0" w:space="0" w:color="auto"/>
        <w:bottom w:val="none" w:sz="0" w:space="0" w:color="auto"/>
        <w:right w:val="none" w:sz="0" w:space="0" w:color="auto"/>
      </w:divBdr>
      <w:divsChild>
        <w:div w:id="1369648050">
          <w:marLeft w:val="0"/>
          <w:marRight w:val="0"/>
          <w:marTop w:val="0"/>
          <w:marBottom w:val="0"/>
          <w:divBdr>
            <w:top w:val="none" w:sz="0" w:space="0" w:color="auto"/>
            <w:left w:val="none" w:sz="0" w:space="0" w:color="auto"/>
            <w:bottom w:val="none" w:sz="0" w:space="0" w:color="auto"/>
            <w:right w:val="none" w:sz="0" w:space="0" w:color="auto"/>
          </w:divBdr>
        </w:div>
      </w:divsChild>
    </w:div>
    <w:div w:id="1819030109">
      <w:bodyDiv w:val="1"/>
      <w:marLeft w:val="0"/>
      <w:marRight w:val="0"/>
      <w:marTop w:val="0"/>
      <w:marBottom w:val="0"/>
      <w:divBdr>
        <w:top w:val="none" w:sz="0" w:space="0" w:color="auto"/>
        <w:left w:val="none" w:sz="0" w:space="0" w:color="auto"/>
        <w:bottom w:val="none" w:sz="0" w:space="0" w:color="auto"/>
        <w:right w:val="none" w:sz="0" w:space="0" w:color="auto"/>
      </w:divBdr>
    </w:div>
    <w:div w:id="1954970059">
      <w:bodyDiv w:val="1"/>
      <w:marLeft w:val="0"/>
      <w:marRight w:val="0"/>
      <w:marTop w:val="0"/>
      <w:marBottom w:val="0"/>
      <w:divBdr>
        <w:top w:val="none" w:sz="0" w:space="0" w:color="auto"/>
        <w:left w:val="none" w:sz="0" w:space="0" w:color="auto"/>
        <w:bottom w:val="none" w:sz="0" w:space="0" w:color="auto"/>
        <w:right w:val="none" w:sz="0" w:space="0" w:color="auto"/>
      </w:divBdr>
      <w:divsChild>
        <w:div w:id="125023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org/" TargetMode="External"/><Relationship Id="rId13" Type="http://schemas.openxmlformats.org/officeDocument/2006/relationships/header" Target="header1.xml"/><Relationship Id="rId18" Type="http://schemas.openxmlformats.org/officeDocument/2006/relationships/hyperlink" Target="mailto:krask@unl.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ehs.unl.edu/cehs/renewing-your-teaching-certification" TargetMode="External"/><Relationship Id="rId12" Type="http://schemas.openxmlformats.org/officeDocument/2006/relationships/hyperlink" Target="https://go.unl.edu/gradapp" TargetMode="External"/><Relationship Id="rId17" Type="http://schemas.openxmlformats.org/officeDocument/2006/relationships/hyperlink" Target="tel://402-472-2536/" TargetMode="External"/><Relationship Id="rId2" Type="http://schemas.openxmlformats.org/officeDocument/2006/relationships/styles" Target="styles.xml"/><Relationship Id="rId16" Type="http://schemas.openxmlformats.org/officeDocument/2006/relationships/hyperlink" Target="mailto:ajohnson147@unl.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hs.unl.edu/MAmt%20Application%20Coursework%20Form.pdf" TargetMode="External"/><Relationship Id="rId5" Type="http://schemas.openxmlformats.org/officeDocument/2006/relationships/footnotes" Target="footnotes.xml"/><Relationship Id="rId15" Type="http://schemas.openxmlformats.org/officeDocument/2006/relationships/hyperlink" Target="tel://402-472-2536/" TargetMode="External"/><Relationship Id="rId10" Type="http://schemas.openxmlformats.org/officeDocument/2006/relationships/hyperlink" Target="https://cehs.unl.edu/documents/tlte/graduate/ws/Social%20Sciences%20Worksheet.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ps.org/district/"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cehs.unl.edu/tltegrad"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cehs.unl.edu/tltegr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Thompson</dc:creator>
  <cp:keywords/>
  <dc:description/>
  <cp:lastModifiedBy>Loukia Sarroub</cp:lastModifiedBy>
  <cp:revision>17</cp:revision>
  <dcterms:created xsi:type="dcterms:W3CDTF">2020-02-10T21:10:00Z</dcterms:created>
  <dcterms:modified xsi:type="dcterms:W3CDTF">2020-09-12T14:46:00Z</dcterms:modified>
</cp:coreProperties>
</file>